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14E9DC7E"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435977">
        <w:rPr>
          <w:rFonts w:cs="Arial"/>
          <w:szCs w:val="22"/>
        </w:rPr>
        <w:t>8</w:t>
      </w:r>
      <w:r w:rsidR="00E90C65">
        <w:rPr>
          <w:rFonts w:cs="Arial"/>
          <w:szCs w:val="22"/>
        </w:rPr>
        <w:t>bis</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E02EDB" w:rsidRPr="00E02EDB">
        <w:t>2316365</w:t>
      </w:r>
    </w:p>
    <w:p w14:paraId="32854984" w14:textId="1C7AC8AD" w:rsidR="00675C27" w:rsidRPr="00444A16" w:rsidRDefault="00E90C65" w:rsidP="00F71A33">
      <w:pPr>
        <w:pStyle w:val="afb"/>
        <w:rPr>
          <w:rFonts w:eastAsia="宋体"/>
          <w:lang w:eastAsia="zh-CN"/>
        </w:rPr>
      </w:pPr>
      <w:r>
        <w:rPr>
          <w:rFonts w:eastAsia="宋体"/>
          <w:lang w:eastAsia="zh-CN"/>
        </w:rPr>
        <w:t>Xiamen</w:t>
      </w:r>
      <w:r w:rsidR="005E7B01">
        <w:rPr>
          <w:rFonts w:eastAsia="宋体"/>
          <w:lang w:eastAsia="zh-CN"/>
        </w:rPr>
        <w:t xml:space="preserve">, </w:t>
      </w:r>
      <w:r>
        <w:rPr>
          <w:rFonts w:eastAsia="宋体"/>
          <w:lang w:eastAsia="zh-CN"/>
        </w:rPr>
        <w:t>China</w:t>
      </w:r>
      <w:r w:rsidR="005E7B01">
        <w:rPr>
          <w:rFonts w:eastAsia="宋体"/>
          <w:lang w:eastAsia="zh-CN"/>
        </w:rPr>
        <w:t xml:space="preserve">, </w:t>
      </w:r>
      <w:r>
        <w:rPr>
          <w:rFonts w:eastAsia="宋体"/>
          <w:lang w:eastAsia="zh-CN"/>
        </w:rPr>
        <w:t>October</w:t>
      </w:r>
      <w:r w:rsidR="00261464">
        <w:rPr>
          <w:rFonts w:eastAsia="宋体"/>
          <w:lang w:eastAsia="zh-CN"/>
        </w:rPr>
        <w:t xml:space="preserve"> </w:t>
      </w:r>
      <w:r>
        <w:rPr>
          <w:rFonts w:eastAsia="宋体"/>
          <w:lang w:eastAsia="zh-CN"/>
        </w:rPr>
        <w:t>09</w:t>
      </w:r>
      <w:r w:rsidR="00261464">
        <w:rPr>
          <w:rFonts w:eastAsia="宋体"/>
          <w:lang w:eastAsia="zh-CN"/>
        </w:rPr>
        <w:t xml:space="preserve"> – </w:t>
      </w:r>
      <w:r>
        <w:rPr>
          <w:rFonts w:eastAsia="宋体"/>
          <w:lang w:eastAsia="zh-CN"/>
        </w:rPr>
        <w:t>13</w:t>
      </w:r>
      <w:r w:rsidR="00B3285E">
        <w:rPr>
          <w:rFonts w:eastAsia="宋体"/>
          <w:lang w:eastAsia="zh-CN"/>
        </w:rPr>
        <w:t>,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On FR1 8Rx UE RF requirements</w:t>
      </w:r>
      <w:r w:rsidR="00223768">
        <w:rPr>
          <w:rFonts w:ascii="Arial" w:hAnsi="Arial" w:cs="Arial"/>
          <w:sz w:val="22"/>
        </w:rPr>
        <w:t xml:space="preserve"> </w:t>
      </w:r>
    </w:p>
    <w:p w14:paraId="4EC1E699" w14:textId="13420F7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11BEE">
        <w:rPr>
          <w:rFonts w:ascii="Arial" w:hAnsi="Arial" w:cs="Arial"/>
          <w:sz w:val="22"/>
        </w:rPr>
        <w:t>5</w:t>
      </w:r>
      <w:r w:rsidR="002A7F6A">
        <w:rPr>
          <w:rFonts w:ascii="Arial" w:hAnsi="Arial" w:cs="Arial"/>
          <w:sz w:val="22"/>
        </w:rPr>
        <w:t>.</w:t>
      </w:r>
      <w:r w:rsidR="00411BEE">
        <w:rPr>
          <w:rFonts w:ascii="Arial" w:hAnsi="Arial" w:cs="Arial"/>
          <w:sz w:val="22"/>
        </w:rPr>
        <w:t>3</w:t>
      </w:r>
      <w:r w:rsidR="0043241E">
        <w:rPr>
          <w:rFonts w:ascii="Arial" w:hAnsi="Arial" w:cs="Arial"/>
          <w:sz w:val="22"/>
        </w:rPr>
        <w:t>.1.</w:t>
      </w:r>
      <w:r w:rsidR="00411BEE">
        <w:rPr>
          <w:rFonts w:ascii="Arial" w:hAnsi="Arial" w:cs="Arial"/>
          <w:sz w:val="22"/>
        </w:rPr>
        <w:t>3</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5133CF31" w14:textId="0D5C30EE" w:rsidR="00942B57" w:rsidRDefault="00942B57" w:rsidP="00942B57">
      <w:pPr>
        <w:jc w:val="both"/>
      </w:pPr>
      <w:r>
        <w:t xml:space="preserve">In </w:t>
      </w:r>
      <w:r w:rsidR="00BE1818">
        <w:t>previous meetings</w:t>
      </w:r>
      <w:r>
        <w:t xml:space="preserve">, </w:t>
      </w:r>
      <w:r w:rsidR="003D48EE">
        <w:t xml:space="preserve">RAN4 achieved </w:t>
      </w:r>
      <w:r w:rsidR="00E90C65">
        <w:t>some</w:t>
      </w:r>
      <w:r w:rsidR="006B1F3E">
        <w:t xml:space="preserve"> progress on NR 8Rx RF requirements. </w:t>
      </w:r>
      <w:r w:rsidR="00E053A7">
        <w:t>The</w:t>
      </w:r>
      <w:r w:rsidR="00E053A7" w:rsidRPr="00E053A7">
        <w:t xml:space="preserve"> </w:t>
      </w:r>
      <w:r w:rsidR="00E053A7">
        <w:t>controversial issues that require further discussion can be found in WF [1]</w:t>
      </w:r>
      <w:r w:rsidR="00CA0C7B">
        <w:t>.</w:t>
      </w:r>
      <w:r w:rsidR="006B1F3E">
        <w:t xml:space="preserve"> </w:t>
      </w:r>
    </w:p>
    <w:tbl>
      <w:tblPr>
        <w:tblStyle w:val="af8"/>
        <w:tblW w:w="0" w:type="auto"/>
        <w:tblLook w:val="04A0" w:firstRow="1" w:lastRow="0" w:firstColumn="1" w:lastColumn="0" w:noHBand="0" w:noVBand="1"/>
      </w:tblPr>
      <w:tblGrid>
        <w:gridCol w:w="9631"/>
      </w:tblGrid>
      <w:tr w:rsidR="00942B57" w14:paraId="33CD79E1" w14:textId="77777777" w:rsidTr="006C0722">
        <w:tc>
          <w:tcPr>
            <w:tcW w:w="9631" w:type="dxa"/>
          </w:tcPr>
          <w:p w14:paraId="3919FF3F" w14:textId="2F307B7C" w:rsidR="00E44995" w:rsidRPr="00F8120E" w:rsidRDefault="005B7E49" w:rsidP="00E44995">
            <w:pPr>
              <w:pStyle w:val="2"/>
              <w:keepNext/>
              <w:keepLines/>
              <w:numPr>
                <w:ilvl w:val="0"/>
                <w:numId w:val="0"/>
              </w:numPr>
              <w:tabs>
                <w:tab w:val="left" w:pos="432"/>
                <w:tab w:val="left" w:pos="576"/>
              </w:tabs>
              <w:spacing w:before="180" w:beforeAutospacing="0" w:afterLines="0" w:after="240"/>
              <w:outlineLvl w:val="1"/>
              <w:rPr>
                <w:sz w:val="24"/>
                <w:szCs w:val="24"/>
              </w:rPr>
            </w:pPr>
            <w:bookmarkStart w:id="2" w:name="_Hlk143695763"/>
            <w:r>
              <w:rPr>
                <w:sz w:val="24"/>
                <w:szCs w:val="24"/>
              </w:rPr>
              <w:t xml:space="preserve">#1: </w:t>
            </w:r>
            <w:r w:rsidR="00111677" w:rsidRPr="00111677">
              <w:rPr>
                <w:sz w:val="24"/>
                <w:szCs w:val="24"/>
              </w:rPr>
              <w:t>ΔTRxSRS for 4Tx/8Rx</w:t>
            </w:r>
            <w:bookmarkEnd w:id="2"/>
          </w:p>
          <w:p w14:paraId="602F5F45" w14:textId="3901B40D" w:rsidR="00111677" w:rsidRDefault="00111677" w:rsidP="00111677">
            <w:pPr>
              <w:pStyle w:val="B10"/>
              <w:ind w:left="0" w:firstLine="0"/>
            </w:pPr>
            <w:r>
              <w:t xml:space="preserve">Further discuss </w:t>
            </w:r>
            <w:r w:rsidRPr="00111677">
              <w:rPr>
                <w:szCs w:val="24"/>
                <w:lang w:eastAsia="en-US"/>
              </w:rPr>
              <w:t>Δ</w:t>
            </w:r>
            <w:r w:rsidRPr="00EF4E6D">
              <w:t xml:space="preserve">TRxSRS for 4Tx/8Rx </w:t>
            </w:r>
            <w:r>
              <w:t>in next meeting</w:t>
            </w:r>
          </w:p>
          <w:p w14:paraId="1466B94E" w14:textId="77777777" w:rsidR="00111677" w:rsidRPr="00C23565" w:rsidRDefault="00111677" w:rsidP="00111677">
            <w:pPr>
              <w:pStyle w:val="B10"/>
              <w:numPr>
                <w:ilvl w:val="0"/>
                <w:numId w:val="29"/>
              </w:numPr>
              <w:textAlignment w:val="auto"/>
            </w:pPr>
            <w:r>
              <w:rPr>
                <w:rFonts w:eastAsiaTheme="minorEastAsia"/>
                <w:lang w:eastAsia="ja-JP"/>
              </w:rPr>
              <w:t xml:space="preserve">For t4r8, check if </w:t>
            </w:r>
            <w:r w:rsidRPr="00E4161D">
              <w:rPr>
                <w:rFonts w:eastAsiaTheme="minorEastAsia"/>
                <w:lang w:eastAsia="ja-JP"/>
              </w:rPr>
              <w:t>3.0dB for n41/n77/n78 and 4.5dB for n79</w:t>
            </w:r>
            <w:r>
              <w:rPr>
                <w:rFonts w:eastAsiaTheme="minorEastAsia"/>
                <w:lang w:eastAsia="ja-JP"/>
              </w:rPr>
              <w:t xml:space="preserve"> is agreeable in next meeting.</w:t>
            </w:r>
          </w:p>
          <w:p w14:paraId="43DF93A4" w14:textId="77777777" w:rsidR="00111677" w:rsidRPr="00C23565" w:rsidRDefault="00111677" w:rsidP="00111677">
            <w:pPr>
              <w:pStyle w:val="B10"/>
              <w:numPr>
                <w:ilvl w:val="0"/>
                <w:numId w:val="29"/>
              </w:numPr>
              <w:textAlignment w:val="auto"/>
            </w:pPr>
            <w:r>
              <w:rPr>
                <w:rFonts w:eastAsiaTheme="minorEastAsia" w:hint="eastAsia"/>
                <w:lang w:eastAsia="ja-JP"/>
              </w:rPr>
              <w:t>F</w:t>
            </w:r>
            <w:r>
              <w:rPr>
                <w:rFonts w:eastAsiaTheme="minorEastAsia"/>
                <w:lang w:eastAsia="ja-JP"/>
              </w:rPr>
              <w:t xml:space="preserve">FS for </w:t>
            </w:r>
            <w:r w:rsidRPr="00E4161D">
              <w:rPr>
                <w:rFonts w:eastAsiaTheme="minorEastAsia"/>
                <w:lang w:eastAsia="ja-JP"/>
              </w:rPr>
              <w:t>t4r8</w:t>
            </w:r>
            <w:r>
              <w:rPr>
                <w:rFonts w:eastAsiaTheme="minorEastAsia"/>
                <w:lang w:eastAsia="ja-JP"/>
              </w:rPr>
              <w:t>-</w:t>
            </w:r>
            <w:r w:rsidRPr="00E4161D">
              <w:rPr>
                <w:rFonts w:eastAsiaTheme="minorEastAsia"/>
                <w:lang w:eastAsia="ja-JP"/>
              </w:rPr>
              <w:t>t2r8</w:t>
            </w:r>
            <w:r>
              <w:rPr>
                <w:rFonts w:eastAsiaTheme="minorEastAsia"/>
                <w:lang w:eastAsia="ja-JP"/>
              </w:rPr>
              <w:t xml:space="preserve">, </w:t>
            </w:r>
            <w:r w:rsidRPr="00E4161D">
              <w:rPr>
                <w:rFonts w:eastAsiaTheme="minorEastAsia"/>
                <w:lang w:eastAsia="ja-JP"/>
              </w:rPr>
              <w:t>t4r8</w:t>
            </w:r>
            <w:r>
              <w:rPr>
                <w:rFonts w:eastAsiaTheme="minorEastAsia"/>
                <w:lang w:eastAsia="ja-JP"/>
              </w:rPr>
              <w:t>-</w:t>
            </w:r>
            <w:r w:rsidRPr="00E4161D">
              <w:rPr>
                <w:rFonts w:eastAsiaTheme="minorEastAsia"/>
                <w:lang w:eastAsia="ja-JP"/>
              </w:rPr>
              <w:t>t1r8</w:t>
            </w:r>
            <w:r>
              <w:rPr>
                <w:rFonts w:eastAsiaTheme="minorEastAsia"/>
                <w:lang w:eastAsia="ja-JP"/>
              </w:rPr>
              <w:t xml:space="preserve">, </w:t>
            </w:r>
            <w:r w:rsidRPr="00E4161D">
              <w:rPr>
                <w:rFonts w:eastAsiaTheme="minorEastAsia"/>
                <w:lang w:eastAsia="ja-JP"/>
              </w:rPr>
              <w:t>t4r8</w:t>
            </w:r>
            <w:r>
              <w:rPr>
                <w:rFonts w:eastAsiaTheme="minorEastAsia"/>
                <w:lang w:eastAsia="ja-JP"/>
              </w:rPr>
              <w:t>-</w:t>
            </w:r>
            <w:r w:rsidRPr="00E4161D">
              <w:rPr>
                <w:rFonts w:eastAsiaTheme="minorEastAsia"/>
                <w:lang w:eastAsia="ja-JP"/>
              </w:rPr>
              <w:t>t2r8</w:t>
            </w:r>
            <w:r>
              <w:rPr>
                <w:rFonts w:eastAsiaTheme="minorEastAsia"/>
                <w:lang w:eastAsia="ja-JP"/>
              </w:rPr>
              <w:t>-</w:t>
            </w:r>
            <w:r w:rsidRPr="00E4161D">
              <w:rPr>
                <w:rFonts w:eastAsiaTheme="minorEastAsia"/>
                <w:lang w:eastAsia="ja-JP"/>
              </w:rPr>
              <w:t>t1r8</w:t>
            </w:r>
          </w:p>
          <w:p w14:paraId="732FDE28" w14:textId="77777777" w:rsidR="00111677" w:rsidRPr="00111677" w:rsidRDefault="00111677" w:rsidP="00111677">
            <w:pPr>
              <w:pStyle w:val="aff6"/>
              <w:widowControl/>
              <w:numPr>
                <w:ilvl w:val="1"/>
                <w:numId w:val="29"/>
              </w:numPr>
              <w:overflowPunct w:val="0"/>
              <w:autoSpaceDE w:val="0"/>
              <w:autoSpaceDN w:val="0"/>
              <w:adjustRightInd w:val="0"/>
              <w:spacing w:after="180"/>
              <w:ind w:firstLineChars="0"/>
              <w:jc w:val="left"/>
              <w:rPr>
                <w:rFonts w:ascii="Times New Roman" w:eastAsiaTheme="minorEastAsia" w:hAnsi="Times New Roman"/>
                <w:kern w:val="0"/>
                <w:sz w:val="20"/>
                <w:szCs w:val="20"/>
                <w:lang w:val="en-GB" w:eastAsia="ja-JP"/>
              </w:rPr>
            </w:pPr>
            <w:r w:rsidRPr="00111677">
              <w:rPr>
                <w:rFonts w:ascii="Times New Roman" w:eastAsiaTheme="minorEastAsia" w:hAnsi="Times New Roman"/>
                <w:kern w:val="0"/>
                <w:sz w:val="20"/>
                <w:szCs w:val="20"/>
                <w:lang w:val="en-GB" w:eastAsia="ja-JP"/>
              </w:rPr>
              <w:t>For t4r8-t2r8, discuss whether the same value with t2r4-t1r4 can be taken (3.0dB for n41/n77/n78/n79 and 4.5dB for n79).</w:t>
            </w:r>
          </w:p>
          <w:p w14:paraId="191CDC59" w14:textId="663D89B2" w:rsidR="00F3205D" w:rsidRPr="00F8120E" w:rsidRDefault="005B7E49" w:rsidP="00F3205D">
            <w:pPr>
              <w:pStyle w:val="2"/>
              <w:keepNext/>
              <w:keepLines/>
              <w:numPr>
                <w:ilvl w:val="0"/>
                <w:numId w:val="0"/>
              </w:numPr>
              <w:tabs>
                <w:tab w:val="left" w:pos="432"/>
                <w:tab w:val="left" w:pos="576"/>
              </w:tabs>
              <w:spacing w:before="180" w:beforeAutospacing="0" w:afterLines="0" w:after="240"/>
              <w:outlineLvl w:val="1"/>
              <w:rPr>
                <w:sz w:val="24"/>
                <w:szCs w:val="24"/>
              </w:rPr>
            </w:pPr>
            <w:r>
              <w:rPr>
                <w:sz w:val="24"/>
                <w:szCs w:val="24"/>
              </w:rPr>
              <w:t xml:space="preserve">#2: </w:t>
            </w:r>
            <w:r w:rsidR="00F3205D">
              <w:rPr>
                <w:sz w:val="24"/>
                <w:szCs w:val="24"/>
              </w:rPr>
              <w:t>New UE capability for Rx number indication</w:t>
            </w:r>
          </w:p>
          <w:p w14:paraId="5F6D6844" w14:textId="77777777" w:rsidR="00EC67B5" w:rsidRPr="00A00E85" w:rsidRDefault="00EC67B5" w:rsidP="00EC67B5">
            <w:pPr>
              <w:rPr>
                <w:rFonts w:eastAsiaTheme="minorEastAsia"/>
                <w:bCs/>
                <w:lang w:eastAsia="ja-JP"/>
              </w:rPr>
            </w:pPr>
            <w:r w:rsidRPr="00A00E85">
              <w:rPr>
                <w:rFonts w:eastAsiaTheme="minorEastAsia"/>
                <w:bCs/>
                <w:lang w:eastAsia="ja-JP"/>
              </w:rPr>
              <w:t>FFS in next meeting further considering at least the following points:</w:t>
            </w:r>
          </w:p>
          <w:p w14:paraId="0345D7A4" w14:textId="77777777" w:rsidR="00EC67B5" w:rsidRPr="00EC67B5" w:rsidRDefault="00EC67B5" w:rsidP="00EC67B5">
            <w:pPr>
              <w:pStyle w:val="aff6"/>
              <w:widowControl/>
              <w:numPr>
                <w:ilvl w:val="0"/>
                <w:numId w:val="29"/>
              </w:numPr>
              <w:overflowPunct w:val="0"/>
              <w:autoSpaceDE w:val="0"/>
              <w:autoSpaceDN w:val="0"/>
              <w:adjustRightInd w:val="0"/>
              <w:spacing w:after="180"/>
              <w:ind w:firstLineChars="0"/>
              <w:jc w:val="left"/>
              <w:rPr>
                <w:rFonts w:ascii="Times New Roman" w:eastAsiaTheme="minorEastAsia" w:hAnsi="Times New Roman"/>
                <w:bCs/>
                <w:kern w:val="0"/>
                <w:sz w:val="20"/>
                <w:szCs w:val="20"/>
                <w:lang w:val="en-GB" w:eastAsia="ja-JP"/>
              </w:rPr>
            </w:pPr>
            <w:r w:rsidRPr="00EC67B5">
              <w:rPr>
                <w:rFonts w:ascii="Times New Roman" w:eastAsiaTheme="minorEastAsia" w:hAnsi="Times New Roman"/>
                <w:bCs/>
                <w:kern w:val="0"/>
                <w:sz w:val="20"/>
                <w:szCs w:val="20"/>
                <w:lang w:val="en-GB" w:eastAsia="ja-JP"/>
              </w:rPr>
              <w:t>the benefit of number of Rx paths indication and how to use this information by NW.</w:t>
            </w:r>
          </w:p>
          <w:p w14:paraId="642E463D" w14:textId="13E7202E" w:rsidR="005B7E49" w:rsidRPr="00F8120E" w:rsidRDefault="005B7E49" w:rsidP="005B7E49">
            <w:pPr>
              <w:pStyle w:val="2"/>
              <w:keepNext/>
              <w:keepLines/>
              <w:numPr>
                <w:ilvl w:val="0"/>
                <w:numId w:val="0"/>
              </w:numPr>
              <w:tabs>
                <w:tab w:val="left" w:pos="432"/>
                <w:tab w:val="left" w:pos="576"/>
              </w:tabs>
              <w:spacing w:before="180" w:beforeAutospacing="0" w:afterLines="0" w:after="240"/>
              <w:outlineLvl w:val="1"/>
              <w:rPr>
                <w:sz w:val="24"/>
                <w:szCs w:val="24"/>
              </w:rPr>
            </w:pPr>
            <w:r>
              <w:rPr>
                <w:sz w:val="24"/>
                <w:szCs w:val="24"/>
              </w:rPr>
              <w:t xml:space="preserve">#3: </w:t>
            </w:r>
            <w:r w:rsidRPr="00111677">
              <w:rPr>
                <w:sz w:val="24"/>
                <w:szCs w:val="24"/>
              </w:rPr>
              <w:t>Δ</w:t>
            </w:r>
            <w:r w:rsidRPr="005B7E49">
              <w:rPr>
                <w:sz w:val="24"/>
                <w:szCs w:val="24"/>
              </w:rPr>
              <w:t>TRxSRS indication from UE to NW</w:t>
            </w:r>
          </w:p>
          <w:p w14:paraId="1552DB1B" w14:textId="34A07434" w:rsidR="005B7E49" w:rsidRPr="00411C5C" w:rsidRDefault="005B7E49" w:rsidP="005B7E49">
            <w:pPr>
              <w:pStyle w:val="B10"/>
              <w:ind w:left="0" w:firstLine="0"/>
              <w:rPr>
                <w:rFonts w:eastAsiaTheme="minorEastAsia"/>
                <w:lang w:eastAsia="ja-JP"/>
              </w:rPr>
            </w:pPr>
            <w:r>
              <w:rPr>
                <w:rFonts w:eastAsiaTheme="minorEastAsia"/>
                <w:bCs/>
                <w:lang w:eastAsia="ja-JP"/>
              </w:rPr>
              <w:t xml:space="preserve">All details </w:t>
            </w:r>
            <w:r w:rsidRPr="00A00E85">
              <w:rPr>
                <w:rFonts w:eastAsiaTheme="minorEastAsia"/>
                <w:bCs/>
                <w:lang w:eastAsia="ja-JP"/>
              </w:rPr>
              <w:t>FFS in next meeting</w:t>
            </w:r>
            <w:r>
              <w:rPr>
                <w:rFonts w:eastAsiaTheme="minorEastAsia"/>
                <w:lang w:eastAsia="ja-JP"/>
              </w:rPr>
              <w:t>.</w:t>
            </w:r>
          </w:p>
          <w:p w14:paraId="559EFA40" w14:textId="758AFB6C" w:rsidR="005B7E49" w:rsidRPr="00F8120E" w:rsidRDefault="005B7E49" w:rsidP="005B7E49">
            <w:pPr>
              <w:pStyle w:val="2"/>
              <w:keepNext/>
              <w:keepLines/>
              <w:numPr>
                <w:ilvl w:val="0"/>
                <w:numId w:val="0"/>
              </w:numPr>
              <w:tabs>
                <w:tab w:val="left" w:pos="432"/>
                <w:tab w:val="left" w:pos="576"/>
              </w:tabs>
              <w:spacing w:before="180" w:beforeAutospacing="0" w:afterLines="0" w:after="240"/>
              <w:outlineLvl w:val="1"/>
              <w:rPr>
                <w:sz w:val="24"/>
                <w:szCs w:val="24"/>
              </w:rPr>
            </w:pPr>
            <w:r>
              <w:rPr>
                <w:sz w:val="24"/>
                <w:szCs w:val="24"/>
              </w:rPr>
              <w:t xml:space="preserve">#4: </w:t>
            </w:r>
            <w:r w:rsidRPr="005B7E49">
              <w:rPr>
                <w:sz w:val="24"/>
                <w:szCs w:val="24"/>
              </w:rPr>
              <w:t>Release independence</w:t>
            </w:r>
          </w:p>
          <w:p w14:paraId="69F9EB87" w14:textId="5C610BAF" w:rsidR="005B7E49" w:rsidRPr="005B7E49" w:rsidRDefault="005B7E49" w:rsidP="005B7E49">
            <w:pPr>
              <w:pStyle w:val="B10"/>
              <w:ind w:left="0" w:firstLine="0"/>
              <w:rPr>
                <w:rFonts w:eastAsiaTheme="minorEastAsia"/>
                <w:lang w:eastAsia="ja-JP"/>
              </w:rPr>
            </w:pPr>
            <w:r>
              <w:rPr>
                <w:rFonts w:eastAsiaTheme="minorEastAsia" w:hint="eastAsia"/>
                <w:lang w:eastAsia="ja-JP"/>
              </w:rPr>
              <w:t>F</w:t>
            </w:r>
            <w:r>
              <w:rPr>
                <w:rFonts w:eastAsiaTheme="minorEastAsia"/>
                <w:lang w:eastAsia="ja-JP"/>
              </w:rPr>
              <w:t>FS whether 8Rx can be release independent from Rel-15 or Rel-16 or Rel-17.</w:t>
            </w:r>
          </w:p>
        </w:tc>
      </w:tr>
    </w:tbl>
    <w:p w14:paraId="6CC96C6D" w14:textId="74DAB98F" w:rsidR="00942B57" w:rsidRDefault="00942B57" w:rsidP="00942B57">
      <w:pPr>
        <w:jc w:val="both"/>
      </w:pPr>
      <w:r>
        <w:t xml:space="preserve">In this contribution, we would like to share our views regarding </w:t>
      </w:r>
      <w:r w:rsidR="0036650C">
        <w:t>above</w:t>
      </w:r>
      <w:r w:rsidR="00E053A7">
        <w:t xml:space="preserve"> remaining issues</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70C9EE00" w14:textId="10ED70D4" w:rsidR="002D1627" w:rsidRDefault="002D1627" w:rsidP="002D1627">
      <w:pPr>
        <w:pStyle w:val="2"/>
        <w:spacing w:after="240"/>
        <w:rPr>
          <w:lang w:eastAsia="zh-CN"/>
        </w:rPr>
      </w:pPr>
      <w:r>
        <w:rPr>
          <w:rFonts w:eastAsiaTheme="minorEastAsia"/>
          <w:lang w:eastAsia="zh-CN"/>
        </w:rPr>
        <w:t xml:space="preserve">On </w:t>
      </w:r>
      <w:r w:rsidRPr="000E6479">
        <w:t>Δ</w:t>
      </w:r>
      <w:r>
        <w:t>T</w:t>
      </w:r>
      <w:r w:rsidRPr="00AD31E1">
        <w:rPr>
          <w:vertAlign w:val="subscript"/>
        </w:rPr>
        <w:t>RxSRS</w:t>
      </w:r>
      <w:r>
        <w:rPr>
          <w:rFonts w:eastAsiaTheme="minorEastAsia"/>
          <w:lang w:eastAsia="zh-CN"/>
        </w:rPr>
        <w:t xml:space="preserve"> for 4T8R AS-SRS</w:t>
      </w:r>
    </w:p>
    <w:p w14:paraId="2A2B5426" w14:textId="74BBE3B3" w:rsidR="00BF008B" w:rsidRDefault="005236E7" w:rsidP="009977E9">
      <w:pPr>
        <w:jc w:val="both"/>
      </w:pPr>
      <w:r>
        <w:t xml:space="preserve">In previous meeting, </w:t>
      </w:r>
      <w:r w:rsidR="00C93A85">
        <w:t xml:space="preserve">sets of </w:t>
      </w:r>
      <w:r w:rsidR="003248AF">
        <w:t>values</w:t>
      </w:r>
      <w:r w:rsidR="00C93A85">
        <w:t xml:space="preserve"> have been proposed. </w:t>
      </w:r>
      <w:r w:rsidR="00F14547">
        <w:t xml:space="preserve">Possibly, </w:t>
      </w:r>
      <w:r w:rsidR="009977E9">
        <w:t>RAN4 will apply e.g. mean method in order to</w:t>
      </w:r>
      <w:r w:rsidR="00854707">
        <w:t xml:space="preserve"> get the final</w:t>
      </w:r>
      <w:r w:rsidR="009977E9">
        <w:t xml:space="preserve"> </w:t>
      </w:r>
      <w:r w:rsidR="00F14547">
        <w:t>requirement</w:t>
      </w:r>
      <w:r w:rsidR="00C422B1">
        <w:t>s</w:t>
      </w:r>
      <w:r w:rsidR="00854707">
        <w:t xml:space="preserve"> by </w:t>
      </w:r>
      <w:r w:rsidR="00F14547">
        <w:t xml:space="preserve">overall </w:t>
      </w:r>
      <w:r w:rsidR="00E62118">
        <w:t>consideration</w:t>
      </w:r>
      <w:r w:rsidR="00854707">
        <w:t xml:space="preserve"> </w:t>
      </w:r>
      <w:r w:rsidR="00C422B1">
        <w:t>with</w:t>
      </w:r>
      <w:r w:rsidR="00E62118">
        <w:t xml:space="preserve"> all</w:t>
      </w:r>
      <w:r w:rsidR="00854707">
        <w:t xml:space="preserve"> </w:t>
      </w:r>
      <w:r w:rsidR="00ED0BC0">
        <w:t>inputs</w:t>
      </w:r>
      <w:r w:rsidR="00854707">
        <w:t xml:space="preserve">. </w:t>
      </w:r>
      <w:r w:rsidR="004D602C">
        <w:t>Therefore</w:t>
      </w:r>
      <w:r w:rsidR="00ED0BC0">
        <w:t xml:space="preserve"> we would like to try to elucidate the rationality behind our proposals, </w:t>
      </w:r>
      <w:r w:rsidR="00243D6F">
        <w:t>as</w:t>
      </w:r>
      <w:r w:rsidR="00ED0BC0">
        <w:t xml:space="preserve"> they </w:t>
      </w:r>
      <w:r w:rsidR="007D40F1">
        <w:t>ought</w:t>
      </w:r>
      <w:r w:rsidR="003248AF">
        <w:t xml:space="preserve"> to come from </w:t>
      </w:r>
      <w:r w:rsidR="00BF008B">
        <w:t>realistic consideration</w:t>
      </w:r>
      <w:r w:rsidR="00C422B1">
        <w:t xml:space="preserve"> based on feasible architecture</w:t>
      </w:r>
      <w:r w:rsidR="00BF008B">
        <w:t xml:space="preserve">. </w:t>
      </w:r>
    </w:p>
    <w:p w14:paraId="6747B2AC" w14:textId="3EB97482" w:rsidR="00FA6319" w:rsidRDefault="005A247F" w:rsidP="005A247F">
      <w:pPr>
        <w:jc w:val="both"/>
      </w:pPr>
      <w:r>
        <w:t xml:space="preserve">The simplest case would be 4T8R AS-SRS, </w:t>
      </w:r>
      <w:r w:rsidR="00FB0584">
        <w:t>for</w:t>
      </w:r>
      <w:r w:rsidR="00FA6319">
        <w:t xml:space="preserve"> which the </w:t>
      </w:r>
      <w:r w:rsidR="00FB0584">
        <w:t>UE would</w:t>
      </w:r>
      <w:r w:rsidR="00FA6319">
        <w:t xml:space="preserve"> </w:t>
      </w:r>
      <w:r w:rsidR="003F0F2E">
        <w:t>equip with</w:t>
      </w:r>
      <w:r w:rsidR="00FB0584">
        <w:t xml:space="preserve"> a number of PA</w:t>
      </w:r>
      <w:r w:rsidR="00497143">
        <w:t>s</w:t>
      </w:r>
      <w:r w:rsidR="00FB0584">
        <w:t xml:space="preserve"> so the relative IL of each diversity branch</w:t>
      </w:r>
      <w:r w:rsidR="003F0F2E">
        <w:t xml:space="preserve"> </w:t>
      </w:r>
      <w:r w:rsidR="00497143">
        <w:t>can</w:t>
      </w:r>
      <w:r w:rsidR="00956FC6">
        <w:t xml:space="preserve"> be comparable to the 1T2R AS-SRS case.</w:t>
      </w:r>
      <w:r w:rsidR="00D43DC0">
        <w:t xml:space="preserve"> Thus we propose to reuse the legacy ΔT</w:t>
      </w:r>
      <w:r w:rsidR="00D43DC0">
        <w:rPr>
          <w:sz w:val="13"/>
          <w:szCs w:val="13"/>
        </w:rPr>
        <w:t>RxSRS</w:t>
      </w:r>
      <w:r w:rsidR="00D43DC0">
        <w:t xml:space="preserve"> for </w:t>
      </w:r>
      <w:r w:rsidR="00497143">
        <w:lastRenderedPageBreak/>
        <w:t>1T2R AS-SRS here</w:t>
      </w:r>
      <w:r w:rsidR="00D43DC0">
        <w:t>. But we don’t think any more stringent values</w:t>
      </w:r>
      <w:r w:rsidR="00497143">
        <w:t xml:space="preserve"> can be introduced, </w:t>
      </w:r>
      <w:r w:rsidR="00775E93">
        <w:t>unless</w:t>
      </w:r>
      <w:r w:rsidR="00497143">
        <w:t xml:space="preserve"> the legacy requirement </w:t>
      </w:r>
      <w:r w:rsidR="00566720">
        <w:t>is invalid for any UE in the field</w:t>
      </w:r>
      <w:r w:rsidR="00497143">
        <w:t xml:space="preserve">. </w:t>
      </w:r>
      <w:r w:rsidR="00D43DC0">
        <w:t xml:space="preserve">  </w:t>
      </w:r>
      <w:r w:rsidR="00FB0584">
        <w:t xml:space="preserve">     </w:t>
      </w:r>
      <w:r w:rsidR="00FA6319">
        <w:t xml:space="preserve">  </w:t>
      </w:r>
    </w:p>
    <w:p w14:paraId="00B5505A" w14:textId="417DBEFC" w:rsidR="00497143" w:rsidRDefault="00497143" w:rsidP="00497143">
      <w:pPr>
        <w:jc w:val="both"/>
        <w:rPr>
          <w:b/>
          <w:i/>
        </w:rPr>
      </w:pPr>
      <w:r>
        <w:rPr>
          <w:b/>
          <w:i/>
        </w:rPr>
        <w:t xml:space="preserve">Proposal 1: For the UE that is only capable of ‘t4r8’ AS-SRS, reuse </w:t>
      </w:r>
      <w:r w:rsidRPr="0092190A">
        <w:rPr>
          <w:b/>
          <w:i/>
        </w:rPr>
        <w:t>ΔT</w:t>
      </w:r>
      <w:r w:rsidRPr="0092190A">
        <w:rPr>
          <w:b/>
          <w:i/>
          <w:sz w:val="13"/>
          <w:szCs w:val="13"/>
        </w:rPr>
        <w:t>RxSRS</w:t>
      </w:r>
      <w:r>
        <w:rPr>
          <w:b/>
          <w:i/>
        </w:rPr>
        <w:t xml:space="preserve"> defined for ‘t1r2’</w:t>
      </w:r>
      <w:r w:rsidR="00FE0FAD">
        <w:rPr>
          <w:b/>
          <w:i/>
        </w:rPr>
        <w:t xml:space="preserve"> AS-SRS. No need to consider any more stringent values unless the legacy </w:t>
      </w:r>
      <w:r w:rsidR="00FE0FAD" w:rsidRPr="0092190A">
        <w:rPr>
          <w:b/>
          <w:i/>
        </w:rPr>
        <w:t>ΔT</w:t>
      </w:r>
      <w:r w:rsidR="00FE0FAD" w:rsidRPr="0092190A">
        <w:rPr>
          <w:b/>
          <w:i/>
          <w:sz w:val="13"/>
          <w:szCs w:val="13"/>
        </w:rPr>
        <w:t>RxSRS</w:t>
      </w:r>
      <w:r w:rsidR="00FE0FAD">
        <w:rPr>
          <w:b/>
          <w:i/>
        </w:rPr>
        <w:t xml:space="preserve"> defined for ‘t1r2’ AS-SRS</w:t>
      </w:r>
      <w:r w:rsidR="00FE0FAD" w:rsidRPr="00566720">
        <w:rPr>
          <w:b/>
          <w:i/>
        </w:rPr>
        <w:t xml:space="preserve"> is invalid for any UE in the</w:t>
      </w:r>
      <w:r w:rsidR="00FE0FAD">
        <w:t xml:space="preserve"> </w:t>
      </w:r>
      <w:r w:rsidR="00FE0FAD" w:rsidRPr="00566720">
        <w:rPr>
          <w:b/>
          <w:i/>
        </w:rPr>
        <w:t>field</w:t>
      </w:r>
      <w:r w:rsidR="00214DFF">
        <w:rPr>
          <w:b/>
          <w:i/>
        </w:rPr>
        <w:t>:</w:t>
      </w:r>
    </w:p>
    <w:p w14:paraId="46D84830" w14:textId="2DC18455" w:rsidR="00497143" w:rsidRDefault="00497143" w:rsidP="00497143">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3</w:t>
      </w:r>
      <w:r w:rsidRPr="007F4369">
        <w:rPr>
          <w:rFonts w:ascii="Times New Roman" w:hAnsi="Times New Roman"/>
          <w:b/>
          <w:i/>
          <w:kern w:val="0"/>
          <w:sz w:val="20"/>
          <w:szCs w:val="20"/>
          <w:lang w:val="en-GB" w:eastAsia="zh-CN"/>
        </w:rPr>
        <w:t>dB @ NR band n41/n77/n78</w:t>
      </w:r>
      <w:r w:rsidR="009F3AF3">
        <w:rPr>
          <w:rFonts w:ascii="Times New Roman" w:hAnsi="Times New Roman"/>
          <w:b/>
          <w:i/>
          <w:kern w:val="0"/>
          <w:sz w:val="20"/>
          <w:szCs w:val="20"/>
          <w:lang w:val="en-GB" w:eastAsia="zh-CN"/>
        </w:rPr>
        <w:t>, and</w:t>
      </w:r>
    </w:p>
    <w:p w14:paraId="39F46002" w14:textId="60920B33" w:rsidR="00775E93" w:rsidRPr="007F4369" w:rsidRDefault="00775E93" w:rsidP="00497143">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4.5</w:t>
      </w:r>
      <w:r w:rsidRPr="007F4369">
        <w:rPr>
          <w:rFonts w:ascii="Times New Roman" w:hAnsi="Times New Roman"/>
          <w:b/>
          <w:i/>
          <w:kern w:val="0"/>
          <w:sz w:val="20"/>
          <w:szCs w:val="20"/>
          <w:lang w:val="en-GB" w:eastAsia="zh-CN"/>
        </w:rPr>
        <w:t>dB @ NR band n79</w:t>
      </w:r>
      <w:r>
        <w:rPr>
          <w:rFonts w:ascii="Times New Roman" w:hAnsi="Times New Roman"/>
          <w:b/>
          <w:i/>
          <w:kern w:val="0"/>
          <w:sz w:val="20"/>
          <w:szCs w:val="20"/>
          <w:lang w:val="en-GB" w:eastAsia="zh-CN"/>
        </w:rPr>
        <w:t>.</w:t>
      </w:r>
    </w:p>
    <w:p w14:paraId="33CF397A" w14:textId="34C1431D" w:rsidR="002D1627" w:rsidRDefault="00D72239" w:rsidP="004C62E5">
      <w:pPr>
        <w:jc w:val="both"/>
      </w:pPr>
      <w:r>
        <w:t xml:space="preserve">For </w:t>
      </w:r>
      <w:r w:rsidR="004C62E5">
        <w:t>other cases</w:t>
      </w:r>
      <w:r>
        <w:t xml:space="preserve">, </w:t>
      </w:r>
      <w:r w:rsidR="004C62E5">
        <w:t>RF architecture</w:t>
      </w:r>
      <w:r w:rsidR="00315855">
        <w:t xml:space="preserve"> </w:t>
      </w:r>
      <w:r w:rsidR="00A67351">
        <w:t xml:space="preserve">should be </w:t>
      </w:r>
      <w:r w:rsidR="00315855">
        <w:t xml:space="preserve">designed </w:t>
      </w:r>
      <w:r w:rsidR="00E45767">
        <w:t>in a way to</w:t>
      </w:r>
      <w:r w:rsidR="00315855">
        <w:t xml:space="preserve"> </w:t>
      </w:r>
      <w:r w:rsidR="00E45767">
        <w:t>accommodate all indicated AS-SRS pattern</w:t>
      </w:r>
      <w:r w:rsidR="00DC368F">
        <w:t>s</w:t>
      </w:r>
      <w:r w:rsidR="00E45767">
        <w:t xml:space="preserve">. In this </w:t>
      </w:r>
      <w:r w:rsidR="004F6ED3">
        <w:t>sense</w:t>
      </w:r>
      <w:r w:rsidR="00E45767">
        <w:t>,</w:t>
      </w:r>
      <w:r w:rsidR="00A46E79">
        <w:t xml:space="preserve"> the</w:t>
      </w:r>
      <w:r w:rsidR="007C74CF">
        <w:t xml:space="preserve"> minimum</w:t>
      </w:r>
      <w:r w:rsidR="00A46E79">
        <w:t xml:space="preserve"> requirement should cover the worst case correspondingly.</w:t>
      </w:r>
      <w:r w:rsidR="00DC368F">
        <w:t xml:space="preserve"> </w:t>
      </w:r>
      <w:r w:rsidR="00214DFF">
        <w:t>Specifically</w:t>
      </w:r>
      <w:r w:rsidR="00DC368F">
        <w:t>,</w:t>
      </w:r>
      <w:r w:rsidR="00214DFF">
        <w:t xml:space="preserve"> it </w:t>
      </w:r>
      <w:r w:rsidR="00FD21D9">
        <w:t>is</w:t>
      </w:r>
      <w:r w:rsidR="00214DFF" w:rsidRPr="00214DFF">
        <w:t xml:space="preserve"> </w:t>
      </w:r>
      <w:r w:rsidR="00FD21D9">
        <w:t xml:space="preserve">reasonable </w:t>
      </w:r>
      <w:r w:rsidR="00214DFF">
        <w:t>to extend the agreed requirements for ‘</w:t>
      </w:r>
      <w:r w:rsidR="00214DFF" w:rsidRPr="002F3C07">
        <w:t>t2r8</w:t>
      </w:r>
      <w:r w:rsidR="00214DFF">
        <w:t>’ to the ‘</w:t>
      </w:r>
      <w:r w:rsidR="00214DFF">
        <w:rPr>
          <w:rFonts w:eastAsia="Yu Mincho"/>
          <w:bCs/>
          <w:iCs/>
          <w:lang w:eastAsia="ja-JP"/>
        </w:rPr>
        <w:t>t4r8-</w:t>
      </w:r>
      <w:r w:rsidR="00214DFF" w:rsidRPr="0065388A">
        <w:rPr>
          <w:rFonts w:eastAsia="Yu Mincho"/>
          <w:bCs/>
          <w:iCs/>
          <w:lang w:eastAsia="ja-JP"/>
        </w:rPr>
        <w:t>t2r8</w:t>
      </w:r>
      <w:r w:rsidR="00214DFF">
        <w:t>’</w:t>
      </w:r>
      <w:r w:rsidR="00FD21D9">
        <w:t xml:space="preserve"> case, note that they </w:t>
      </w:r>
      <w:r w:rsidR="00810743">
        <w:t xml:space="preserve">have </w:t>
      </w:r>
      <w:r w:rsidR="00FD21D9">
        <w:t>already</w:t>
      </w:r>
      <w:r w:rsidR="00810743">
        <w:t xml:space="preserve"> been</w:t>
      </w:r>
      <w:r w:rsidR="00FD21D9">
        <w:t xml:space="preserve"> compromised</w:t>
      </w:r>
      <w:r w:rsidR="00810743">
        <w:t xml:space="preserve"> during the previous discussion</w:t>
      </w:r>
      <w:r w:rsidR="00FD21D9">
        <w:t xml:space="preserve">.   </w:t>
      </w:r>
      <w:r w:rsidR="00214DFF">
        <w:t xml:space="preserve"> </w:t>
      </w:r>
      <w:r w:rsidR="00DC368F">
        <w:t xml:space="preserve"> </w:t>
      </w:r>
      <w:r w:rsidR="00A46E79">
        <w:t xml:space="preserve"> </w:t>
      </w:r>
      <w:r w:rsidR="00E45767">
        <w:t xml:space="preserve">  </w:t>
      </w:r>
      <w:r w:rsidR="00315855">
        <w:t xml:space="preserve">  </w:t>
      </w:r>
      <w:r w:rsidR="00AC4181">
        <w:t xml:space="preserve"> </w:t>
      </w:r>
    </w:p>
    <w:p w14:paraId="00CFCC19" w14:textId="33B48FA4" w:rsidR="00214DFF" w:rsidRDefault="00214DFF" w:rsidP="00214DFF">
      <w:pPr>
        <w:jc w:val="both"/>
        <w:rPr>
          <w:b/>
          <w:i/>
        </w:rPr>
      </w:pPr>
      <w:r>
        <w:rPr>
          <w:b/>
          <w:i/>
        </w:rPr>
        <w:t>Proposal 2: Extend the</w:t>
      </w:r>
      <w:r w:rsidRPr="00214DFF">
        <w:rPr>
          <w:b/>
          <w:i/>
        </w:rPr>
        <w:t xml:space="preserve"> </w:t>
      </w:r>
      <w:r w:rsidRPr="0092190A">
        <w:rPr>
          <w:b/>
          <w:i/>
        </w:rPr>
        <w:t>ΔT</w:t>
      </w:r>
      <w:r w:rsidRPr="0092190A">
        <w:rPr>
          <w:b/>
          <w:i/>
          <w:sz w:val="13"/>
          <w:szCs w:val="13"/>
        </w:rPr>
        <w:t>RxSRS</w:t>
      </w:r>
      <w:r>
        <w:rPr>
          <w:b/>
          <w:i/>
        </w:rPr>
        <w:t xml:space="preserve"> defined for ‘t2r8’ AS-SRS to the ‘t4r8-t2r8’ case:  </w:t>
      </w:r>
    </w:p>
    <w:p w14:paraId="2053D476" w14:textId="7011AD1A" w:rsidR="00214DFF" w:rsidRDefault="00214DFF" w:rsidP="00214DFF">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4</w:t>
      </w:r>
      <w:r w:rsidRPr="007F4369">
        <w:rPr>
          <w:rFonts w:ascii="Times New Roman" w:hAnsi="Times New Roman"/>
          <w:b/>
          <w:i/>
          <w:kern w:val="0"/>
          <w:sz w:val="20"/>
          <w:szCs w:val="20"/>
          <w:lang w:val="en-GB" w:eastAsia="zh-CN"/>
        </w:rPr>
        <w:t>dB @ NR band n41/n77/n78</w:t>
      </w:r>
      <w:r w:rsidR="009F3AF3">
        <w:rPr>
          <w:rFonts w:ascii="Times New Roman" w:hAnsi="Times New Roman"/>
          <w:b/>
          <w:i/>
          <w:kern w:val="0"/>
          <w:sz w:val="20"/>
          <w:szCs w:val="20"/>
          <w:lang w:val="en-GB" w:eastAsia="zh-CN"/>
        </w:rPr>
        <w:t>, and</w:t>
      </w:r>
    </w:p>
    <w:p w14:paraId="4B0A7328" w14:textId="343F7026" w:rsidR="00214DFF" w:rsidRPr="007F4369" w:rsidRDefault="00FD21D9" w:rsidP="00214DFF">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5.5</w:t>
      </w:r>
      <w:r w:rsidR="00214DFF" w:rsidRPr="007F4369">
        <w:rPr>
          <w:rFonts w:ascii="Times New Roman" w:hAnsi="Times New Roman"/>
          <w:b/>
          <w:i/>
          <w:kern w:val="0"/>
          <w:sz w:val="20"/>
          <w:szCs w:val="20"/>
          <w:lang w:val="en-GB" w:eastAsia="zh-CN"/>
        </w:rPr>
        <w:t>dB @ NR band n79</w:t>
      </w:r>
      <w:r w:rsidR="00214DFF">
        <w:rPr>
          <w:rFonts w:ascii="Times New Roman" w:hAnsi="Times New Roman"/>
          <w:b/>
          <w:i/>
          <w:kern w:val="0"/>
          <w:sz w:val="20"/>
          <w:szCs w:val="20"/>
          <w:lang w:val="en-GB" w:eastAsia="zh-CN"/>
        </w:rPr>
        <w:t>.</w:t>
      </w:r>
    </w:p>
    <w:p w14:paraId="2FDCC840" w14:textId="33855FDC" w:rsidR="002D1627" w:rsidRDefault="00FD21D9" w:rsidP="00DC368F">
      <w:pPr>
        <w:jc w:val="both"/>
      </w:pPr>
      <w:r>
        <w:t xml:space="preserve">Situation can be different for the remaining cases. For better illustration, we provide a </w:t>
      </w:r>
      <w:r w:rsidR="00E243B9">
        <w:t>possible RF design for supporting ‘t4r8-t2r8-t1r8’ AS-SRS as below.</w:t>
      </w:r>
      <w:r>
        <w:t xml:space="preserve"> </w:t>
      </w:r>
    </w:p>
    <w:p w14:paraId="512EF5E0" w14:textId="77777777" w:rsidR="00E243B9" w:rsidRDefault="00E243B9" w:rsidP="00E243B9">
      <w:pPr>
        <w:jc w:val="center"/>
      </w:pPr>
      <w:r>
        <w:rPr>
          <w:noProof/>
          <w:lang w:val="en-US"/>
        </w:rPr>
        <w:drawing>
          <wp:inline distT="0" distB="0" distL="0" distR="0" wp14:anchorId="11D87410" wp14:editId="6661D91D">
            <wp:extent cx="2463066" cy="2662659"/>
            <wp:effectExtent l="95250" t="95250" r="90170" b="996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74979" cy="2675537"/>
                    </a:xfrm>
                    <a:prstGeom prst="rect">
                      <a:avLst/>
                    </a:prstGeom>
                    <a:effectLst>
                      <a:outerShdw blurRad="63500" sx="102000" sy="102000" algn="ctr" rotWithShape="0">
                        <a:prstClr val="black">
                          <a:alpha val="40000"/>
                        </a:prstClr>
                      </a:outerShdw>
                    </a:effectLst>
                  </pic:spPr>
                </pic:pic>
              </a:graphicData>
            </a:graphic>
          </wp:inline>
        </w:drawing>
      </w:r>
    </w:p>
    <w:p w14:paraId="119B6759" w14:textId="5A3B2B96" w:rsidR="00E243B9" w:rsidRPr="006A19DD" w:rsidRDefault="00E243B9" w:rsidP="00E243B9">
      <w:pPr>
        <w:jc w:val="center"/>
        <w:rPr>
          <w:b/>
        </w:rPr>
      </w:pPr>
      <w:r w:rsidRPr="006A19DD">
        <w:rPr>
          <w:b/>
        </w:rPr>
        <w:t xml:space="preserve">Figure 1. </w:t>
      </w:r>
      <w:r>
        <w:rPr>
          <w:b/>
        </w:rPr>
        <w:t>Example of</w:t>
      </w:r>
      <w:r w:rsidRPr="006A19DD">
        <w:rPr>
          <w:b/>
        </w:rPr>
        <w:t xml:space="preserve"> RF design </w:t>
      </w:r>
      <w:r>
        <w:rPr>
          <w:b/>
        </w:rPr>
        <w:t>for</w:t>
      </w:r>
      <w:r w:rsidRPr="006A19DD">
        <w:rPr>
          <w:b/>
        </w:rPr>
        <w:t xml:space="preserve"> ‘t4r8-t2r8-t1r8’ AS-SRS capable UE</w:t>
      </w:r>
    </w:p>
    <w:p w14:paraId="54D6B04E" w14:textId="3B300E7C" w:rsidR="00E243B9" w:rsidRDefault="00E243B9" w:rsidP="00E243B9">
      <w:pPr>
        <w:jc w:val="both"/>
      </w:pPr>
      <w:r>
        <w:t>Under 1t8r configuration, sounding through the branch of Ant. 7 and 8 would require additional RF components including three SPDT and two DPDT and more complex routing pattern. So it is evident that the RF design targets for ‘</w:t>
      </w:r>
      <w:r w:rsidRPr="002F3C07">
        <w:t>t4r8</w:t>
      </w:r>
      <w:r>
        <w:t>-</w:t>
      </w:r>
      <w:r w:rsidRPr="002F3C07">
        <w:t>t2r8</w:t>
      </w:r>
      <w:r>
        <w:t>-</w:t>
      </w:r>
      <w:r w:rsidRPr="002F3C07">
        <w:t>t1r8</w:t>
      </w:r>
      <w:r>
        <w:t>’</w:t>
      </w:r>
      <w:r w:rsidRPr="00A83A24">
        <w:t xml:space="preserve"> </w:t>
      </w:r>
      <w:r>
        <w:t>and ‘</w:t>
      </w:r>
      <w:r>
        <w:rPr>
          <w:rFonts w:eastAsia="Yu Mincho"/>
          <w:bCs/>
          <w:iCs/>
          <w:lang w:eastAsia="ja-JP"/>
        </w:rPr>
        <w:t>t4r8-t1</w:t>
      </w:r>
      <w:r w:rsidRPr="0065388A">
        <w:rPr>
          <w:rFonts w:eastAsia="Yu Mincho"/>
          <w:bCs/>
          <w:iCs/>
          <w:lang w:eastAsia="ja-JP"/>
        </w:rPr>
        <w:t>r8</w:t>
      </w:r>
      <w:r>
        <w:t>’ would require</w:t>
      </w:r>
      <w:r w:rsidR="00AC69BF">
        <w:t xml:space="preserve"> even</w:t>
      </w:r>
      <w:r>
        <w:t xml:space="preserve"> more relaxed ΔT</w:t>
      </w:r>
      <w:r>
        <w:rPr>
          <w:sz w:val="13"/>
          <w:szCs w:val="13"/>
        </w:rPr>
        <w:t>RxSRS</w:t>
      </w:r>
      <w:r>
        <w:t xml:space="preserve"> than what has been agreed for ‘</w:t>
      </w:r>
      <w:r>
        <w:rPr>
          <w:rFonts w:eastAsia="Yu Mincho"/>
          <w:bCs/>
          <w:iCs/>
          <w:lang w:eastAsia="ja-JP"/>
        </w:rPr>
        <w:t>t1</w:t>
      </w:r>
      <w:r w:rsidRPr="0065388A">
        <w:rPr>
          <w:rFonts w:eastAsia="Yu Mincho"/>
          <w:bCs/>
          <w:iCs/>
          <w:lang w:eastAsia="ja-JP"/>
        </w:rPr>
        <w:t>r8</w:t>
      </w:r>
      <w:r>
        <w:t>’. Hence, we have the below proposals.</w:t>
      </w:r>
    </w:p>
    <w:p w14:paraId="017D1CC3" w14:textId="50895B2A" w:rsidR="009F3AF3" w:rsidRDefault="009F3AF3" w:rsidP="009F3AF3">
      <w:pPr>
        <w:jc w:val="both"/>
        <w:rPr>
          <w:b/>
          <w:i/>
        </w:rPr>
      </w:pPr>
      <w:r>
        <w:rPr>
          <w:b/>
          <w:i/>
        </w:rPr>
        <w:t xml:space="preserve">Proposal 3: For the UE that is capable of ‘t4r8-t2r8-t1r8’ or ‘t4r8-t1r8’ AS-SRS, specify new </w:t>
      </w:r>
      <w:r w:rsidRPr="0092190A">
        <w:rPr>
          <w:b/>
          <w:i/>
        </w:rPr>
        <w:t>ΔT</w:t>
      </w:r>
      <w:r w:rsidRPr="0092190A">
        <w:rPr>
          <w:b/>
          <w:i/>
          <w:sz w:val="13"/>
          <w:szCs w:val="13"/>
        </w:rPr>
        <w:t>RxSRS</w:t>
      </w:r>
      <w:r>
        <w:rPr>
          <w:b/>
          <w:i/>
        </w:rPr>
        <w:t xml:space="preserve"> requirement:</w:t>
      </w:r>
    </w:p>
    <w:p w14:paraId="37C5073C" w14:textId="0A21D4DD" w:rsidR="009F3AF3" w:rsidRDefault="009F3AF3" w:rsidP="009F3AF3">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6.5dB @ NR band n41/n77/n78</w:t>
      </w:r>
      <w:r>
        <w:rPr>
          <w:rFonts w:ascii="Times New Roman" w:hAnsi="Times New Roman"/>
          <w:b/>
          <w:i/>
          <w:kern w:val="0"/>
          <w:sz w:val="20"/>
          <w:szCs w:val="20"/>
          <w:lang w:val="en-GB" w:eastAsia="zh-CN"/>
        </w:rPr>
        <w:t>, and</w:t>
      </w:r>
    </w:p>
    <w:p w14:paraId="407B38F8" w14:textId="4EEFCE7E" w:rsidR="009F3AF3" w:rsidRPr="007F4369" w:rsidRDefault="009F3AF3" w:rsidP="009F3AF3">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8dB @ NR band n79</w:t>
      </w:r>
      <w:r>
        <w:rPr>
          <w:rFonts w:ascii="Times New Roman" w:hAnsi="Times New Roman"/>
          <w:b/>
          <w:i/>
          <w:kern w:val="0"/>
          <w:sz w:val="20"/>
          <w:szCs w:val="20"/>
          <w:lang w:val="en-GB" w:eastAsia="zh-CN"/>
        </w:rPr>
        <w:t>.</w:t>
      </w:r>
    </w:p>
    <w:p w14:paraId="316723D0" w14:textId="3EF32098" w:rsidR="00DC3D7B" w:rsidRDefault="00DC3D7B" w:rsidP="00C7060C">
      <w:pPr>
        <w:jc w:val="both"/>
      </w:pPr>
    </w:p>
    <w:p w14:paraId="62E730C6" w14:textId="77777777" w:rsidR="00DC30A8" w:rsidRDefault="00DC30A8" w:rsidP="00DC30A8">
      <w:pPr>
        <w:pStyle w:val="2"/>
        <w:spacing w:after="240"/>
      </w:pPr>
      <w:r>
        <w:t xml:space="preserve">Release independent for 8Rx </w:t>
      </w:r>
    </w:p>
    <w:p w14:paraId="35BB6E25" w14:textId="31829055" w:rsidR="008E606E" w:rsidRDefault="0032311A" w:rsidP="00DC30A8">
      <w:pPr>
        <w:jc w:val="both"/>
      </w:pPr>
      <w:r>
        <w:t>As what has been included in the Rel-18 FR1</w:t>
      </w:r>
      <w:r w:rsidR="00477222">
        <w:t xml:space="preserve"> UE RF</w:t>
      </w:r>
      <w:r>
        <w:t xml:space="preserve"> enhancement work item, the 4Tx is an indispensable component feature </w:t>
      </w:r>
      <w:r w:rsidR="00F9310E">
        <w:t xml:space="preserve">which is expected to be ready in conjunction with 8Rx in order to pave the way for FR1 UE evolution. </w:t>
      </w:r>
      <w:r w:rsidR="008E606E">
        <w:t xml:space="preserve">Such close bond </w:t>
      </w:r>
      <w:r w:rsidR="00C41E8D">
        <w:t xml:space="preserve">motivates RAN4 to specify the requirements for 4T8R AS-SRS as included in the WID scope [2].  </w:t>
      </w:r>
      <w:r w:rsidR="008E606E">
        <w:t xml:space="preserve">  </w:t>
      </w:r>
    </w:p>
    <w:p w14:paraId="64647ACF" w14:textId="21096C16" w:rsidR="00ED76F1" w:rsidRDefault="00B243D0" w:rsidP="00B243D0">
      <w:pPr>
        <w:jc w:val="both"/>
        <w:rPr>
          <w:b/>
          <w:i/>
        </w:rPr>
      </w:pPr>
      <w:r>
        <w:rPr>
          <w:b/>
          <w:i/>
        </w:rPr>
        <w:lastRenderedPageBreak/>
        <w:t xml:space="preserve">Observation 1: </w:t>
      </w:r>
      <w:r w:rsidR="00ED76F1">
        <w:rPr>
          <w:b/>
          <w:i/>
        </w:rPr>
        <w:t>The 4Tx and 8Rx are under unified consideration in Rel-18 FR1 UE RF enhancement work item in the interest of FR1 UE evolution. One evident is RAN4</w:t>
      </w:r>
      <w:r w:rsidR="00ED76F1" w:rsidRPr="00ED76F1">
        <w:t xml:space="preserve"> </w:t>
      </w:r>
      <w:r w:rsidR="00EF2B19">
        <w:rPr>
          <w:b/>
          <w:i/>
        </w:rPr>
        <w:t>will</w:t>
      </w:r>
      <w:r w:rsidR="00ED76F1" w:rsidRPr="00ED76F1">
        <w:rPr>
          <w:b/>
          <w:i/>
        </w:rPr>
        <w:t xml:space="preserve"> study and specify the requirements for 4T8R AS-SRS</w:t>
      </w:r>
      <w:r w:rsidR="00EF2B19">
        <w:rPr>
          <w:b/>
          <w:i/>
        </w:rPr>
        <w:t xml:space="preserve"> as included in the WID scope</w:t>
      </w:r>
      <w:r w:rsidR="00ED76F1">
        <w:rPr>
          <w:b/>
          <w:i/>
        </w:rPr>
        <w:t xml:space="preserve">.   </w:t>
      </w:r>
    </w:p>
    <w:p w14:paraId="0E555B8E" w14:textId="7AEB58F8" w:rsidR="00ED76F1" w:rsidRDefault="00ED76F1" w:rsidP="00DC30A8">
      <w:pPr>
        <w:jc w:val="both"/>
      </w:pPr>
      <w:r>
        <w:t>In previous meeting, the following agreement has been achieved for 4Tx as captured in [</w:t>
      </w:r>
      <w:r w:rsidR="00EF2B19">
        <w:t>3</w:t>
      </w:r>
      <w:r>
        <w:t>].</w:t>
      </w:r>
    </w:p>
    <w:tbl>
      <w:tblPr>
        <w:tblStyle w:val="af8"/>
        <w:tblW w:w="0" w:type="auto"/>
        <w:tblLook w:val="04A0" w:firstRow="1" w:lastRow="0" w:firstColumn="1" w:lastColumn="0" w:noHBand="0" w:noVBand="1"/>
      </w:tblPr>
      <w:tblGrid>
        <w:gridCol w:w="9631"/>
      </w:tblGrid>
      <w:tr w:rsidR="00396543" w14:paraId="2295FA89" w14:textId="77777777" w:rsidTr="006635AB">
        <w:tc>
          <w:tcPr>
            <w:tcW w:w="9631" w:type="dxa"/>
            <w:vAlign w:val="center"/>
          </w:tcPr>
          <w:p w14:paraId="24EFE7A2" w14:textId="4A952DFA" w:rsidR="00396543" w:rsidRDefault="006635AB" w:rsidP="006635AB">
            <w:pPr>
              <w:jc w:val="center"/>
            </w:pPr>
            <w:r>
              <w:rPr>
                <w:noProof/>
                <w:lang w:val="en-US"/>
              </w:rPr>
              <w:drawing>
                <wp:inline distT="0" distB="0" distL="0" distR="0" wp14:anchorId="5811A563" wp14:editId="61129E97">
                  <wp:extent cx="5975985" cy="719027"/>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6500" cy="726308"/>
                          </a:xfrm>
                          <a:prstGeom prst="rect">
                            <a:avLst/>
                          </a:prstGeom>
                        </pic:spPr>
                      </pic:pic>
                    </a:graphicData>
                  </a:graphic>
                </wp:inline>
              </w:drawing>
            </w:r>
          </w:p>
        </w:tc>
      </w:tr>
    </w:tbl>
    <w:p w14:paraId="6C01F768" w14:textId="51AA2A6C" w:rsidR="0016030F" w:rsidRDefault="00ED76F1" w:rsidP="00DC30A8">
      <w:pPr>
        <w:jc w:val="both"/>
      </w:pPr>
      <w:r>
        <w:rPr>
          <w:b/>
          <w:i/>
        </w:rPr>
        <w:t>Observation 2: The 4Tx was agreed to be release independence since Rel-18.</w:t>
      </w:r>
      <w:r w:rsidR="006635AB">
        <w:rPr>
          <w:b/>
          <w:i/>
        </w:rPr>
        <w:t xml:space="preserve"> This seems to be based on the industry confidence </w:t>
      </w:r>
      <w:r w:rsidR="00C40D14">
        <w:rPr>
          <w:b/>
          <w:i/>
        </w:rPr>
        <w:t>on</w:t>
      </w:r>
      <w:r w:rsidR="006635AB">
        <w:rPr>
          <w:b/>
          <w:i/>
        </w:rPr>
        <w:t xml:space="preserve"> support</w:t>
      </w:r>
      <w:r w:rsidR="00C40D14">
        <w:rPr>
          <w:b/>
          <w:i/>
        </w:rPr>
        <w:t>ing</w:t>
      </w:r>
      <w:r w:rsidR="006635AB">
        <w:rPr>
          <w:b/>
          <w:i/>
        </w:rPr>
        <w:t xml:space="preserve"> </w:t>
      </w:r>
      <w:r w:rsidR="00C40D14">
        <w:rPr>
          <w:b/>
          <w:i/>
        </w:rPr>
        <w:t>this</w:t>
      </w:r>
      <w:r w:rsidR="006635AB">
        <w:rPr>
          <w:b/>
          <w:i/>
        </w:rPr>
        <w:t xml:space="preserve"> important component feature of Rel-18 FR1 UE RF evolution.</w:t>
      </w:r>
    </w:p>
    <w:p w14:paraId="2E892AFD" w14:textId="5E23E7C4" w:rsidR="006635AB" w:rsidRDefault="006635AB" w:rsidP="00DC30A8">
      <w:pPr>
        <w:jc w:val="both"/>
      </w:pPr>
      <w:r>
        <w:t xml:space="preserve">Following this very logic, </w:t>
      </w:r>
      <w:r w:rsidR="00C40D14">
        <w:t xml:space="preserve">RAN4 should consider aligned release independent version for 8Rx. But due to urgent demands from operators, we can consider Rel-17 as compromise, which is also the timing when RAN1 introduced xt8r AS-SRS as an essential feature to ensure </w:t>
      </w:r>
      <w:r w:rsidR="0045726A">
        <w:t>overall performance for the 8Rx capable UE by efficient measurements.</w:t>
      </w:r>
      <w:r w:rsidR="00C40D14">
        <w:t xml:space="preserve">    </w:t>
      </w:r>
    </w:p>
    <w:p w14:paraId="1CDAABA3" w14:textId="17699675" w:rsidR="00707D60" w:rsidRDefault="00DC30A8" w:rsidP="00DC30A8">
      <w:pPr>
        <w:jc w:val="both"/>
        <w:rPr>
          <w:b/>
          <w:i/>
        </w:rPr>
      </w:pPr>
      <w:r>
        <w:rPr>
          <w:b/>
          <w:i/>
        </w:rPr>
        <w:t xml:space="preserve">Proposal </w:t>
      </w:r>
      <w:r w:rsidR="00225EE0">
        <w:rPr>
          <w:b/>
          <w:i/>
        </w:rPr>
        <w:t>4</w:t>
      </w:r>
      <w:r>
        <w:rPr>
          <w:b/>
          <w:i/>
        </w:rPr>
        <w:t xml:space="preserve">: </w:t>
      </w:r>
      <w:r w:rsidR="00707D60">
        <w:rPr>
          <w:b/>
          <w:i/>
        </w:rPr>
        <w:t xml:space="preserve">Even though RAN4 should </w:t>
      </w:r>
      <w:r w:rsidR="00487C21">
        <w:rPr>
          <w:b/>
          <w:i/>
        </w:rPr>
        <w:t>adopt</w:t>
      </w:r>
      <w:r w:rsidR="00707D60">
        <w:rPr>
          <w:b/>
          <w:i/>
        </w:rPr>
        <w:t xml:space="preserve"> Rel-18 release independent for 8Rx to align with 4Tx, it can be </w:t>
      </w:r>
      <w:r w:rsidR="00487C21">
        <w:rPr>
          <w:b/>
          <w:i/>
        </w:rPr>
        <w:t xml:space="preserve">Rel-17 as </w:t>
      </w:r>
      <w:r w:rsidR="00707D60">
        <w:rPr>
          <w:b/>
          <w:i/>
        </w:rPr>
        <w:t xml:space="preserve">compromise </w:t>
      </w:r>
      <w:r w:rsidR="00487C21">
        <w:rPr>
          <w:b/>
          <w:i/>
        </w:rPr>
        <w:t xml:space="preserve">considering </w:t>
      </w:r>
      <w:r w:rsidR="00707D60">
        <w:rPr>
          <w:b/>
          <w:i/>
        </w:rPr>
        <w:t xml:space="preserve">industry confidence and operator demands to get ready for Rel-18 FR1 UR RF evolution. </w:t>
      </w:r>
    </w:p>
    <w:p w14:paraId="6A02CD2D" w14:textId="07A3F5A9" w:rsidR="00613BDE" w:rsidRPr="00707D60" w:rsidRDefault="00DC30A8" w:rsidP="00DC30A8">
      <w:pPr>
        <w:jc w:val="both"/>
        <w:rPr>
          <w:b/>
          <w:i/>
        </w:rPr>
      </w:pPr>
      <w:r w:rsidRPr="00065163">
        <w:rPr>
          <w:b/>
          <w:i/>
        </w:rPr>
        <w:t xml:space="preserve"> </w:t>
      </w:r>
    </w:p>
    <w:p w14:paraId="196BBEF1" w14:textId="59983323" w:rsidR="00AD31E1" w:rsidRDefault="00AE2564" w:rsidP="00AD31E1">
      <w:pPr>
        <w:pStyle w:val="2"/>
        <w:spacing w:after="240"/>
      </w:pPr>
      <w:r>
        <w:rPr>
          <w:rFonts w:eastAsiaTheme="minorEastAsia"/>
          <w:lang w:eastAsia="zh-CN"/>
        </w:rPr>
        <w:t xml:space="preserve">About UE reporting on actual </w:t>
      </w:r>
      <w:r w:rsidRPr="000E6479">
        <w:t>Δ</w:t>
      </w:r>
      <w:r>
        <w:t>T</w:t>
      </w:r>
      <w:r w:rsidRPr="00AD31E1">
        <w:rPr>
          <w:vertAlign w:val="subscript"/>
        </w:rPr>
        <w:t>RxSRS</w:t>
      </w:r>
      <w:r>
        <w:rPr>
          <w:vertAlign w:val="subscript"/>
        </w:rPr>
        <w:t xml:space="preserve">  </w:t>
      </w:r>
    </w:p>
    <w:p w14:paraId="2D639B48" w14:textId="14B4C9B5" w:rsidR="00AC1DA1" w:rsidRDefault="00AC1DA1" w:rsidP="00AD31E1">
      <w:pPr>
        <w:jc w:val="both"/>
      </w:pPr>
      <w:r>
        <w:t xml:space="preserve">As recorded in RAN1 FL summary [4], </w:t>
      </w:r>
      <w:r w:rsidR="00EA6949">
        <w:t>whether sophisticated solution e.g. dedicated measurement need to be introduced in order to solve the identified issue has been intensively discussed but</w:t>
      </w:r>
      <w:r w:rsidR="00EA6949" w:rsidRPr="00EA6949">
        <w:t xml:space="preserve"> </w:t>
      </w:r>
      <w:r w:rsidR="00EA6949">
        <w:t xml:space="preserve">unfortunately no conclusion. Considering RAN1 progress, RAN4 is fully capable and responsible to </w:t>
      </w:r>
      <w:r w:rsidR="007A1260">
        <w:t>take over the remaining job</w:t>
      </w:r>
      <w:r w:rsidR="00F4169B">
        <w:t xml:space="preserve"> at least </w:t>
      </w:r>
      <w:r w:rsidR="00B15883">
        <w:t>considering</w:t>
      </w:r>
      <w:r w:rsidR="00F4169B">
        <w:t xml:space="preserve"> </w:t>
      </w:r>
      <w:r w:rsidR="00EA6949">
        <w:t>simple</w:t>
      </w:r>
      <w:r w:rsidR="00F4169B">
        <w:t xml:space="preserve"> solution </w:t>
      </w:r>
      <w:r w:rsidR="00B15883">
        <w:t>for</w:t>
      </w:r>
      <w:r w:rsidR="00F4169B">
        <w:t xml:space="preserve"> this release. </w:t>
      </w:r>
      <w:r>
        <w:t xml:space="preserve">  </w:t>
      </w:r>
    </w:p>
    <w:p w14:paraId="5588F17A" w14:textId="7865A873" w:rsidR="00AD31E1" w:rsidRPr="00A139ED" w:rsidRDefault="00C46BC3" w:rsidP="00EA6949">
      <w:pPr>
        <w:jc w:val="both"/>
        <w:rPr>
          <w:b/>
          <w:i/>
        </w:rPr>
      </w:pPr>
      <w:r>
        <w:rPr>
          <w:b/>
          <w:i/>
        </w:rPr>
        <w:t xml:space="preserve">Proposal 5: </w:t>
      </w:r>
      <w:r w:rsidR="00EA6949">
        <w:rPr>
          <w:b/>
          <w:i/>
        </w:rPr>
        <w:t xml:space="preserve">While RAN1 has no consensus on whether </w:t>
      </w:r>
      <w:r w:rsidR="00EA6949" w:rsidRPr="00EA6949">
        <w:rPr>
          <w:b/>
          <w:i/>
        </w:rPr>
        <w:t>sophisticated solution e.g. dedicated measurement</w:t>
      </w:r>
      <w:r w:rsidR="00CC5FC3">
        <w:rPr>
          <w:b/>
          <w:i/>
        </w:rPr>
        <w:t xml:space="preserve"> on top of UE reporting</w:t>
      </w:r>
      <w:r w:rsidR="00EA6949" w:rsidRPr="00EA6949">
        <w:rPr>
          <w:b/>
          <w:i/>
        </w:rPr>
        <w:t xml:space="preserve"> </w:t>
      </w:r>
      <w:r w:rsidR="00EA6949">
        <w:rPr>
          <w:b/>
          <w:i/>
        </w:rPr>
        <w:t>should</w:t>
      </w:r>
      <w:r w:rsidR="00EA6949" w:rsidRPr="00EA6949">
        <w:rPr>
          <w:b/>
          <w:i/>
        </w:rPr>
        <w:t xml:space="preserve"> be introduced in order to solve</w:t>
      </w:r>
      <w:r w:rsidR="00EA6949">
        <w:rPr>
          <w:b/>
          <w:i/>
        </w:rPr>
        <w:t xml:space="preserve"> the SRS IL imbalance issue once and for all, RAN4 should </w:t>
      </w:r>
      <w:r w:rsidRPr="00C46BC3">
        <w:rPr>
          <w:b/>
          <w:i/>
        </w:rPr>
        <w:t xml:space="preserve">take over the remaining </w:t>
      </w:r>
      <w:r>
        <w:rPr>
          <w:b/>
          <w:i/>
        </w:rPr>
        <w:t>discussion</w:t>
      </w:r>
      <w:r w:rsidR="00D14A02">
        <w:rPr>
          <w:b/>
          <w:i/>
        </w:rPr>
        <w:t xml:space="preserve"> </w:t>
      </w:r>
      <w:r w:rsidR="00CC5FC3">
        <w:rPr>
          <w:b/>
          <w:i/>
        </w:rPr>
        <w:t>and only consider UE reporting</w:t>
      </w:r>
      <w:r w:rsidR="00EA6949">
        <w:rPr>
          <w:b/>
          <w:i/>
        </w:rPr>
        <w:t xml:space="preserve"> </w:t>
      </w:r>
      <w:r w:rsidR="00B15883">
        <w:rPr>
          <w:b/>
          <w:i/>
        </w:rPr>
        <w:t>for</w:t>
      </w:r>
      <w:r w:rsidRPr="00C46BC3">
        <w:rPr>
          <w:b/>
          <w:i/>
        </w:rPr>
        <w:t xml:space="preserve"> this release</w:t>
      </w:r>
      <w:r>
        <w:rPr>
          <w:b/>
          <w:i/>
        </w:rPr>
        <w:t>.</w:t>
      </w:r>
    </w:p>
    <w:p w14:paraId="7BD41725" w14:textId="5D77F36E" w:rsidR="00BB6F15" w:rsidRPr="003D1126" w:rsidRDefault="00BB6F15" w:rsidP="00BB6F15">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Clarification on UE</w:t>
      </w:r>
      <w:r w:rsidR="004242F9">
        <w:rPr>
          <w:rFonts w:ascii="Times New Roman" w:hAnsi="Times New Roman"/>
          <w:b/>
          <w:sz w:val="20"/>
          <w:u w:val="single"/>
          <w:lang w:val="en-GB"/>
        </w:rPr>
        <w:t>/Network</w:t>
      </w:r>
      <w:r>
        <w:rPr>
          <w:rFonts w:ascii="Times New Roman" w:hAnsi="Times New Roman"/>
          <w:b/>
          <w:sz w:val="20"/>
          <w:u w:val="single"/>
          <w:lang w:val="en-GB"/>
        </w:rPr>
        <w:t xml:space="preserve"> behaviour</w:t>
      </w:r>
    </w:p>
    <w:p w14:paraId="5F55A57D" w14:textId="77777777" w:rsidR="00381590" w:rsidRDefault="00381590" w:rsidP="00381590">
      <w:pPr>
        <w:jc w:val="both"/>
      </w:pPr>
      <w:r>
        <w:t xml:space="preserve">To our view, UE may or may not have power imbalance compensation although we share the understanding that pursuing best UL performance would hold top priority from UE perspective. However, it is definitely up to UE implementation and there is no necessity to </w:t>
      </w:r>
      <w:r w:rsidRPr="00C0085C">
        <w:t>specify any requirements, tests or behaviour</w:t>
      </w:r>
      <w:r>
        <w:t xml:space="preserve"> accordingly.</w:t>
      </w:r>
    </w:p>
    <w:p w14:paraId="73BA9E73" w14:textId="000C66D1" w:rsidR="00381590" w:rsidRPr="00B9030E" w:rsidRDefault="00F13752" w:rsidP="00381590">
      <w:pPr>
        <w:jc w:val="both"/>
        <w:rPr>
          <w:b/>
          <w:i/>
        </w:rPr>
      </w:pPr>
      <w:r>
        <w:rPr>
          <w:b/>
          <w:i/>
        </w:rPr>
        <w:t>Proposal 6</w:t>
      </w:r>
      <w:r w:rsidR="00381590">
        <w:rPr>
          <w:b/>
          <w:i/>
        </w:rPr>
        <w:t xml:space="preserve">: </w:t>
      </w:r>
      <w:r>
        <w:rPr>
          <w:b/>
          <w:i/>
        </w:rPr>
        <w:t xml:space="preserve">Clarify that </w:t>
      </w:r>
      <w:r w:rsidR="00381590">
        <w:rPr>
          <w:b/>
          <w:i/>
        </w:rPr>
        <w:t>UE may or may not have power imbalance compensation, which is up to UE implementation</w:t>
      </w:r>
      <w:r>
        <w:rPr>
          <w:b/>
          <w:i/>
        </w:rPr>
        <w:t>.</w:t>
      </w:r>
      <w:r w:rsidR="00381590">
        <w:rPr>
          <w:b/>
          <w:i/>
        </w:rPr>
        <w:t xml:space="preserve"> </w:t>
      </w:r>
      <w:r>
        <w:rPr>
          <w:b/>
          <w:i/>
        </w:rPr>
        <w:t>N</w:t>
      </w:r>
      <w:r w:rsidR="00381590">
        <w:rPr>
          <w:b/>
          <w:i/>
        </w:rPr>
        <w:t xml:space="preserve">o need to specify any requirements, tests or behaviour accordingly.   </w:t>
      </w:r>
    </w:p>
    <w:p w14:paraId="6DCDA455" w14:textId="081C1B89" w:rsidR="003C13DE" w:rsidRDefault="004A07C1" w:rsidP="00381590">
      <w:pPr>
        <w:jc w:val="both"/>
      </w:pPr>
      <w:r>
        <w:t xml:space="preserve">Similarly, network should be allowed to configure </w:t>
      </w:r>
      <w:r w:rsidR="00F13752">
        <w:t xml:space="preserve">such </w:t>
      </w:r>
      <w:r>
        <w:t xml:space="preserve">UE reporting since it has full right to decide whether it needs to </w:t>
      </w:r>
      <w:r w:rsidR="00C41EA5">
        <w:t>receive</w:t>
      </w:r>
      <w:r>
        <w:t xml:space="preserve"> such information or not</w:t>
      </w:r>
      <w:r w:rsidR="00F21E86">
        <w:t>.</w:t>
      </w:r>
      <w:r w:rsidR="002B2117">
        <w:t xml:space="preserve"> </w:t>
      </w:r>
      <w:r w:rsidR="00F21E86">
        <w:t>C</w:t>
      </w:r>
      <w:r w:rsidR="002B2117">
        <w:t>onsidering that RAN1 design for SRS power control is per SRS resource set level [5]</w:t>
      </w:r>
      <w:r w:rsidR="00F21E86">
        <w:t>,</w:t>
      </w:r>
      <w:r w:rsidR="002B2117">
        <w:t xml:space="preserve"> </w:t>
      </w:r>
      <w:r w:rsidR="005B7E25">
        <w:t>there</w:t>
      </w:r>
      <w:r w:rsidR="003C13DE">
        <w:t xml:space="preserve"> i</w:t>
      </w:r>
      <w:r w:rsidR="005B7E25">
        <w:t>s</w:t>
      </w:r>
      <w:r w:rsidR="003C13DE">
        <w:t xml:space="preserve"> </w:t>
      </w:r>
      <w:r w:rsidR="005B7E25">
        <w:t>no need to</w:t>
      </w:r>
      <w:r w:rsidR="003C13DE">
        <w:t xml:space="preserve"> specify </w:t>
      </w:r>
      <w:r w:rsidR="005B7E25">
        <w:t xml:space="preserve">any details on </w:t>
      </w:r>
      <w:r w:rsidR="003C13DE">
        <w:t>how network would u</w:t>
      </w:r>
      <w:r w:rsidR="00BB11B1">
        <w:t>tilize that information</w:t>
      </w:r>
      <w:r w:rsidR="00F13752">
        <w:t xml:space="preserve"> about SRS IL imbalance across SRS ports</w:t>
      </w:r>
      <w:r w:rsidR="002B2117">
        <w:t xml:space="preserve">.  </w:t>
      </w:r>
    </w:p>
    <w:p w14:paraId="01C30693" w14:textId="7226D281" w:rsidR="002B2117" w:rsidRPr="00BB11B1" w:rsidRDefault="00F13752" w:rsidP="00381590">
      <w:pPr>
        <w:jc w:val="both"/>
        <w:rPr>
          <w:b/>
          <w:i/>
        </w:rPr>
      </w:pPr>
      <w:r>
        <w:rPr>
          <w:b/>
          <w:i/>
        </w:rPr>
        <w:t>Proposal 7</w:t>
      </w:r>
      <w:r w:rsidR="004A07C1">
        <w:rPr>
          <w:b/>
          <w:i/>
        </w:rPr>
        <w:t xml:space="preserve">: </w:t>
      </w:r>
      <w:r>
        <w:rPr>
          <w:b/>
          <w:i/>
        </w:rPr>
        <w:t>I</w:t>
      </w:r>
      <w:r w:rsidR="00BB11B1">
        <w:rPr>
          <w:b/>
          <w:i/>
        </w:rPr>
        <w:t xml:space="preserve">t should be </w:t>
      </w:r>
      <w:r>
        <w:rPr>
          <w:b/>
          <w:i/>
        </w:rPr>
        <w:t>up to network configuration to enable</w:t>
      </w:r>
      <w:r w:rsidR="00BB11B1">
        <w:rPr>
          <w:b/>
          <w:i/>
        </w:rPr>
        <w:t xml:space="preserve"> UE reporting on SRS IL imbalance</w:t>
      </w:r>
      <w:r>
        <w:rPr>
          <w:b/>
          <w:i/>
        </w:rPr>
        <w:t xml:space="preserve"> across SRS ports</w:t>
      </w:r>
      <w:r w:rsidR="00BB11B1">
        <w:rPr>
          <w:b/>
          <w:i/>
        </w:rPr>
        <w:t xml:space="preserve"> (when the UE ind</w:t>
      </w:r>
      <w:r>
        <w:rPr>
          <w:b/>
          <w:i/>
        </w:rPr>
        <w:t>icates as support of it</w:t>
      </w:r>
      <w:r w:rsidR="00BB11B1">
        <w:rPr>
          <w:b/>
          <w:i/>
        </w:rPr>
        <w:t>)</w:t>
      </w:r>
      <w:r>
        <w:rPr>
          <w:b/>
          <w:i/>
        </w:rPr>
        <w:t>.</w:t>
      </w:r>
      <w:r w:rsidR="00BB11B1">
        <w:rPr>
          <w:b/>
          <w:i/>
        </w:rPr>
        <w:t xml:space="preserve"> </w:t>
      </w:r>
      <w:r>
        <w:rPr>
          <w:b/>
          <w:i/>
        </w:rPr>
        <w:t>N</w:t>
      </w:r>
      <w:r w:rsidR="00BB11B1">
        <w:rPr>
          <w:b/>
          <w:i/>
        </w:rPr>
        <w:t>o need to further specify any details on how specifically the network would utilize such information</w:t>
      </w:r>
      <w:r>
        <w:rPr>
          <w:b/>
          <w:i/>
        </w:rPr>
        <w:t xml:space="preserve"> since RAN1 design for SRS power control is per SRS resource set</w:t>
      </w:r>
      <w:r w:rsidR="00451E7F">
        <w:rPr>
          <w:b/>
          <w:i/>
        </w:rPr>
        <w:t xml:space="preserve"> rather than per SRS resource</w:t>
      </w:r>
      <w:r w:rsidR="00BB11B1">
        <w:rPr>
          <w:b/>
          <w:i/>
        </w:rPr>
        <w:t>.</w:t>
      </w:r>
    </w:p>
    <w:p w14:paraId="34B64E48" w14:textId="02A9A49D" w:rsidR="00424D16" w:rsidRPr="00F13752" w:rsidRDefault="00BB11B1" w:rsidP="00381590">
      <w:pPr>
        <w:jc w:val="both"/>
      </w:pPr>
      <w:r>
        <w:t>W</w:t>
      </w:r>
      <w:r w:rsidR="00381590">
        <w:t xml:space="preserve">hen a UE reports actual </w:t>
      </w:r>
      <w:r w:rsidR="00381590" w:rsidRPr="000E6479">
        <w:t>Δ</w:t>
      </w:r>
      <w:r w:rsidR="00381590">
        <w:t>T</w:t>
      </w:r>
      <w:r w:rsidR="00381590" w:rsidRPr="00AD31E1">
        <w:rPr>
          <w:vertAlign w:val="subscript"/>
        </w:rPr>
        <w:t>RxSRS</w:t>
      </w:r>
      <w:r>
        <w:t xml:space="preserve"> by following network configuration,</w:t>
      </w:r>
      <w:r w:rsidR="00381590">
        <w:t xml:space="preserve"> it leaves no ambiguity between the UE and </w:t>
      </w:r>
      <w:r>
        <w:t>network since network compensation can be expected</w:t>
      </w:r>
      <w:r w:rsidR="00381590">
        <w:t xml:space="preserve">. Otherwise the UE should not report at all. This logic applies to all other optional </w:t>
      </w:r>
      <w:r>
        <w:t xml:space="preserve">reporting </w:t>
      </w:r>
      <w:r w:rsidR="00381590">
        <w:t>features naturally.</w:t>
      </w:r>
    </w:p>
    <w:p w14:paraId="14670933" w14:textId="325904CA" w:rsidR="00E63513" w:rsidRPr="003D1126" w:rsidRDefault="00E63513" w:rsidP="00E63513">
      <w:pPr>
        <w:pStyle w:val="3"/>
        <w:numPr>
          <w:ilvl w:val="0"/>
          <w:numId w:val="0"/>
        </w:numPr>
        <w:ind w:left="510" w:hanging="510"/>
        <w:rPr>
          <w:rFonts w:ascii="Times New Roman" w:hAnsi="Times New Roman"/>
          <w:b/>
          <w:sz w:val="20"/>
          <w:u w:val="single"/>
          <w:lang w:val="en-GB"/>
        </w:rPr>
      </w:pPr>
      <w:r w:rsidRPr="00E63513">
        <w:rPr>
          <w:rFonts w:ascii="Times New Roman" w:hAnsi="Times New Roman"/>
          <w:b/>
          <w:sz w:val="20"/>
          <w:u w:val="single"/>
          <w:lang w:val="en-GB"/>
        </w:rPr>
        <w:t>Whether or not to consider effect of loss imbalance across Rx paths</w:t>
      </w:r>
    </w:p>
    <w:p w14:paraId="64338EA5" w14:textId="2D0A201E" w:rsidR="00724B09" w:rsidRDefault="00F13752" w:rsidP="009F34E9">
      <w:pPr>
        <w:jc w:val="both"/>
      </w:pPr>
      <w:r>
        <w:t xml:space="preserve">During discussion, </w:t>
      </w:r>
      <w:r w:rsidR="001D2784">
        <w:t>c</w:t>
      </w:r>
      <w:r w:rsidR="00CA72B4">
        <w:t>oncern regarding Rx IL imbalance</w:t>
      </w:r>
      <w:r w:rsidR="00696939">
        <w:t xml:space="preserve"> </w:t>
      </w:r>
      <w:r w:rsidR="001D2784">
        <w:t>has been</w:t>
      </w:r>
      <w:r w:rsidR="00B90BE2">
        <w:t xml:space="preserve"> raised</w:t>
      </w:r>
      <w:r w:rsidR="001E59BC">
        <w:t xml:space="preserve">. </w:t>
      </w:r>
      <w:r w:rsidR="001D2784">
        <w:t>It seems</w:t>
      </w:r>
      <w:r w:rsidR="00724B09">
        <w:t xml:space="preserve"> that such concern is based on the fact that </w:t>
      </w:r>
      <w:r w:rsidR="000869E2">
        <w:t>RF components are normally different between Tx branch and Rx branch</w:t>
      </w:r>
      <w:r w:rsidR="00724B09">
        <w:t>, which is also shown by those RF design examples from</w:t>
      </w:r>
      <w:r w:rsidR="001D2784">
        <w:t xml:space="preserve"> e.g.</w:t>
      </w:r>
      <w:r w:rsidR="00724B09">
        <w:t xml:space="preserve"> [</w:t>
      </w:r>
      <w:r w:rsidR="001D2784">
        <w:t>6</w:t>
      </w:r>
      <w:r w:rsidR="00724B09">
        <w:t>].</w:t>
      </w:r>
    </w:p>
    <w:p w14:paraId="17B88B17" w14:textId="37311B65" w:rsidR="000869E2" w:rsidRDefault="000869E2" w:rsidP="009F34E9">
      <w:pPr>
        <w:jc w:val="both"/>
      </w:pPr>
      <w:r>
        <w:rPr>
          <w:b/>
          <w:i/>
        </w:rPr>
        <w:lastRenderedPageBreak/>
        <w:t xml:space="preserve">Observation </w:t>
      </w:r>
      <w:r w:rsidR="001D2784">
        <w:rPr>
          <w:b/>
          <w:i/>
        </w:rPr>
        <w:t>3</w:t>
      </w:r>
      <w:r>
        <w:rPr>
          <w:b/>
          <w:i/>
        </w:rPr>
        <w:t xml:space="preserve">: </w:t>
      </w:r>
      <w:r w:rsidR="00094992">
        <w:rPr>
          <w:b/>
          <w:i/>
        </w:rPr>
        <w:t xml:space="preserve">Normally the </w:t>
      </w:r>
      <w:r>
        <w:rPr>
          <w:b/>
          <w:i/>
        </w:rPr>
        <w:t>Rx branch</w:t>
      </w:r>
      <w:r w:rsidR="00094992">
        <w:rPr>
          <w:b/>
          <w:i/>
        </w:rPr>
        <w:t xml:space="preserve"> is isolated from Tx branch and they won’t share the same RF components</w:t>
      </w:r>
      <w:r w:rsidR="00D524D9">
        <w:rPr>
          <w:b/>
          <w:i/>
        </w:rPr>
        <w:t xml:space="preserve"> or routing</w:t>
      </w:r>
      <w:r>
        <w:rPr>
          <w:b/>
          <w:i/>
        </w:rPr>
        <w:t xml:space="preserve">, so different </w:t>
      </w:r>
      <w:r w:rsidR="0008556B">
        <w:rPr>
          <w:b/>
          <w:i/>
        </w:rPr>
        <w:t xml:space="preserve">Rx-Rx </w:t>
      </w:r>
      <w:r>
        <w:rPr>
          <w:b/>
          <w:i/>
        </w:rPr>
        <w:t>IL imbalance could be expected</w:t>
      </w:r>
      <w:r w:rsidR="00D448F9">
        <w:rPr>
          <w:b/>
          <w:i/>
        </w:rPr>
        <w:t xml:space="preserve"> from Tx-Tx IL</w:t>
      </w:r>
      <w:r w:rsidR="0008556B">
        <w:rPr>
          <w:b/>
          <w:i/>
        </w:rPr>
        <w:t xml:space="preserve"> imbalance</w:t>
      </w:r>
      <w:r>
        <w:rPr>
          <w:b/>
          <w:i/>
        </w:rPr>
        <w:t>.</w:t>
      </w:r>
    </w:p>
    <w:p w14:paraId="751CD601" w14:textId="787EEF12" w:rsidR="00545E9E" w:rsidRDefault="00545E9E" w:rsidP="00545E9E">
      <w:pPr>
        <w:jc w:val="both"/>
      </w:pPr>
      <w:r>
        <w:t xml:space="preserve">From UE perspective, the Rx-RX IL imbalance may be another non-ideal factor at the first thought based on the fact in the above observation. But unlike antenna switching SRS transmission, DL reception would not require Rx switching. Consequently, IL link budget for each Rx path should be within the same level given that it can be realized by similar PCB trace pattern and RF component selection. </w:t>
      </w:r>
    </w:p>
    <w:p w14:paraId="6E4AE636" w14:textId="53935BB8" w:rsidR="00545E9E" w:rsidRPr="001026CA" w:rsidRDefault="00545E9E" w:rsidP="00545E9E">
      <w:pPr>
        <w:jc w:val="both"/>
        <w:rPr>
          <w:b/>
          <w:i/>
        </w:rPr>
      </w:pPr>
      <w:r>
        <w:rPr>
          <w:b/>
          <w:i/>
        </w:rPr>
        <w:t xml:space="preserve">Observation </w:t>
      </w:r>
      <w:r w:rsidR="001D2784">
        <w:rPr>
          <w:b/>
          <w:i/>
        </w:rPr>
        <w:t>4</w:t>
      </w:r>
      <w:r>
        <w:rPr>
          <w:b/>
          <w:i/>
        </w:rPr>
        <w:t xml:space="preserve">: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48A8A96A" w14:textId="0E92C99F" w:rsidR="00545E9E" w:rsidRDefault="00545E9E" w:rsidP="009F34E9">
      <w:pPr>
        <w:jc w:val="both"/>
      </w:pPr>
      <w:r w:rsidRPr="00894C38">
        <w:t xml:space="preserve">For better illustration, we can take one proposed architecture in </w:t>
      </w:r>
      <w:r w:rsidRPr="005E31F6">
        <w:t>[</w:t>
      </w:r>
      <w:r w:rsidR="001D2784">
        <w:t>6</w:t>
      </w:r>
      <w:r w:rsidRPr="005E31F6">
        <w:t>] e.g., Figure 1</w:t>
      </w:r>
      <w:r>
        <w:t xml:space="preserve"> for analysis. It can be calculated that the IL imbalance among Rx branches is about 0.3~0.5dB @3.5GHz which is negligible. Unfortunately, there is no example </w:t>
      </w:r>
      <w:r w:rsidR="001D2784">
        <w:t xml:space="preserve">has been </w:t>
      </w:r>
      <w:r>
        <w:t>provided for us to better understand if there could be any exceptional but reasonable implementation. Besides, we believe it is rational that per branch REFSENS has never been studied by RAN4.</w:t>
      </w:r>
    </w:p>
    <w:p w14:paraId="61873AC9" w14:textId="0D1C629D" w:rsidR="00545E9E" w:rsidRDefault="00FA3E3E" w:rsidP="009F34E9">
      <w:pPr>
        <w:jc w:val="both"/>
      </w:pPr>
      <w:r>
        <w:rPr>
          <w:b/>
          <w:i/>
        </w:rPr>
        <w:t xml:space="preserve">Observation </w:t>
      </w:r>
      <w:r w:rsidR="001D2784">
        <w:rPr>
          <w:b/>
          <w:i/>
        </w:rPr>
        <w:t>5</w:t>
      </w:r>
      <w:r w:rsidR="00545E9E">
        <w:rPr>
          <w:b/>
          <w:i/>
        </w:rPr>
        <w:t>: RAN4 has never discussed about</w:t>
      </w:r>
      <w:r w:rsidR="00545E9E" w:rsidRPr="00E11BFD">
        <w:rPr>
          <w:b/>
          <w:i/>
        </w:rPr>
        <w:t xml:space="preserve"> per branch REFSENS </w:t>
      </w:r>
      <w:r w:rsidR="00545E9E">
        <w:rPr>
          <w:b/>
          <w:i/>
        </w:rPr>
        <w:t xml:space="preserve">since no </w:t>
      </w:r>
      <w:r w:rsidR="00545E9E" w:rsidRPr="00E11BFD">
        <w:rPr>
          <w:b/>
          <w:i/>
        </w:rPr>
        <w:t>exceptional but reasonable RF implementation</w:t>
      </w:r>
      <w:r w:rsidR="00545E9E">
        <w:rPr>
          <w:b/>
          <w:i/>
        </w:rPr>
        <w:t xml:space="preserve"> can be provided to prove the necessity of it.</w:t>
      </w:r>
    </w:p>
    <w:p w14:paraId="21BB2D34" w14:textId="2429C28E" w:rsidR="00D62B5F" w:rsidRDefault="00D62B5F" w:rsidP="009F34E9">
      <w:pPr>
        <w:jc w:val="both"/>
      </w:pPr>
      <w:r>
        <w:t>From gNB perspective, the Tx-Tx IL imbalance is one non-ideal factor that should be considered</w:t>
      </w:r>
      <w:r w:rsidRPr="00D62B5F">
        <w:t xml:space="preserve"> </w:t>
      </w:r>
      <w:r>
        <w:t>as shown by the below formula.</w:t>
      </w:r>
    </w:p>
    <w:p w14:paraId="24C1F57D" w14:textId="0C66FF70" w:rsidR="00D62B5F" w:rsidRDefault="00D62B5F" w:rsidP="00D62B5F">
      <w:pPr>
        <w:jc w:val="center"/>
      </w:pPr>
      <w:r>
        <w:rPr>
          <w:noProof/>
          <w:lang w:val="en-US"/>
        </w:rPr>
        <w:drawing>
          <wp:inline distT="0" distB="0" distL="0" distR="0" wp14:anchorId="66623065" wp14:editId="5FE7822F">
            <wp:extent cx="1873679" cy="5826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10">
                      <a:extLst>
                        <a:ext uri="{28A0092B-C50C-407E-A947-70E740481C1C}">
                          <a14:useLocalDpi xmlns:a14="http://schemas.microsoft.com/office/drawing/2010/main" val="0"/>
                        </a:ext>
                      </a:extLst>
                    </a:blip>
                    <a:stretch>
                      <a:fillRect/>
                    </a:stretch>
                  </pic:blipFill>
                  <pic:spPr>
                    <a:xfrm>
                      <a:off x="0" y="0"/>
                      <a:ext cx="1915989" cy="595799"/>
                    </a:xfrm>
                    <a:prstGeom prst="rect">
                      <a:avLst/>
                    </a:prstGeom>
                  </pic:spPr>
                </pic:pic>
              </a:graphicData>
            </a:graphic>
          </wp:inline>
        </w:drawing>
      </w:r>
    </w:p>
    <w:p w14:paraId="0512E11F" w14:textId="699DC388" w:rsidR="00545E9E" w:rsidRDefault="00545E9E" w:rsidP="00894C38">
      <w:pPr>
        <w:jc w:val="both"/>
      </w:pPr>
      <w:r>
        <w:t>In conclusion, we comprehend that Rx-Rx IL imbalance should not be jointly considered with Tx-Tx IL imbalance, in this sense that channel reciprocity is a valid assumption under which the</w:t>
      </w:r>
      <w:r w:rsidRPr="003C5252">
        <w:t xml:space="preserve"> </w:t>
      </w:r>
      <w:r>
        <w:t xml:space="preserve">gNB would derive </w:t>
      </w:r>
      <w:proofErr w:type="spellStart"/>
      <w:r>
        <w:t>precoder</w:t>
      </w:r>
      <w:proofErr w:type="spellEnd"/>
      <w:r>
        <w:t xml:space="preserve"> based on the free space channel alone. And UE report on the SRS IL imbalance would mitigate the channel estimation inaccuracy @ gNB side.</w:t>
      </w:r>
    </w:p>
    <w:p w14:paraId="3A33A7FC" w14:textId="4C796ED5" w:rsidR="00E11BFD" w:rsidRDefault="00E11BFD" w:rsidP="00C7060C">
      <w:pPr>
        <w:jc w:val="both"/>
        <w:rPr>
          <w:b/>
          <w:i/>
        </w:rPr>
      </w:pPr>
      <w:r>
        <w:rPr>
          <w:b/>
          <w:i/>
        </w:rPr>
        <w:t>Observation</w:t>
      </w:r>
      <w:r w:rsidR="003C5252">
        <w:rPr>
          <w:b/>
          <w:i/>
        </w:rPr>
        <w:t xml:space="preserve"> </w:t>
      </w:r>
      <w:r w:rsidR="001D2784">
        <w:rPr>
          <w:b/>
          <w:i/>
        </w:rPr>
        <w:t>6</w:t>
      </w:r>
      <w:r w:rsidR="003C5252">
        <w:rPr>
          <w:b/>
          <w:i/>
        </w:rPr>
        <w:t xml:space="preserve">: </w:t>
      </w:r>
      <w:r>
        <w:rPr>
          <w:b/>
          <w:i/>
        </w:rPr>
        <w:t>The</w:t>
      </w:r>
      <w:r w:rsidRPr="00E85292">
        <w:rPr>
          <w:b/>
          <w:i/>
        </w:rPr>
        <w:t xml:space="preserve"> channel reciprocity is a valid assumption under which the gNB would derive </w:t>
      </w:r>
      <w:proofErr w:type="spellStart"/>
      <w:r w:rsidRPr="00E85292">
        <w:rPr>
          <w:b/>
          <w:i/>
        </w:rPr>
        <w:t>precoder</w:t>
      </w:r>
      <w:proofErr w:type="spellEnd"/>
      <w:r w:rsidRPr="00E85292">
        <w:rPr>
          <w:b/>
          <w:i/>
        </w:rPr>
        <w:t xml:space="preserve"> based on the free space channel</w:t>
      </w:r>
      <w:r>
        <w:rPr>
          <w:b/>
          <w:i/>
        </w:rPr>
        <w:t xml:space="preserve"> alone. Therefore </w:t>
      </w:r>
      <w:r w:rsidRPr="00E85292">
        <w:rPr>
          <w:b/>
          <w:i/>
        </w:rPr>
        <w:t>enabling UE report on the SRS IL imbalance would be beneficial to mitigate the channel estimation inaccuracy @ gNB side</w:t>
      </w:r>
      <w:r>
        <w:rPr>
          <w:b/>
          <w:i/>
        </w:rPr>
        <w:t>.</w:t>
      </w:r>
    </w:p>
    <w:p w14:paraId="398E8647" w14:textId="7D6D1BFA" w:rsidR="001D2784" w:rsidRDefault="001D2784" w:rsidP="00C7060C">
      <w:pPr>
        <w:jc w:val="both"/>
        <w:rPr>
          <w:b/>
          <w:i/>
        </w:rPr>
      </w:pPr>
      <w:r>
        <w:rPr>
          <w:b/>
          <w:i/>
        </w:rPr>
        <w:t>Proposal 8:</w:t>
      </w:r>
      <w:r w:rsidR="0096199C">
        <w:rPr>
          <w:b/>
          <w:i/>
        </w:rPr>
        <w:t xml:space="preserve"> No need </w:t>
      </w:r>
      <w:r w:rsidR="0096199C" w:rsidRPr="0096199C">
        <w:rPr>
          <w:b/>
          <w:i/>
        </w:rPr>
        <w:t>to consider effect of loss imbalance across Rx paths</w:t>
      </w:r>
      <w:r w:rsidR="0096199C">
        <w:rPr>
          <w:b/>
          <w:i/>
        </w:rPr>
        <w:t>.</w:t>
      </w:r>
    </w:p>
    <w:p w14:paraId="32B7F87F" w14:textId="060D423D" w:rsidR="00176B7B" w:rsidRPr="003D1126" w:rsidRDefault="00EE3CD4" w:rsidP="00176B7B">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Simple solution for this release</w:t>
      </w:r>
    </w:p>
    <w:p w14:paraId="311F783F" w14:textId="36C960BE" w:rsidR="004C20BE" w:rsidRDefault="004C20BE" w:rsidP="00C7060C">
      <w:pPr>
        <w:jc w:val="both"/>
      </w:pPr>
      <w:r>
        <w:t>Although static reporting can be considered as it normally requires less information exchange between network and UE, it is noted that the UE could change the mapping between physical antenna port and SRS port mainly caused by human tissue blocking, details of this mechanism, such as switching frequency or trigger events, are transparent to network and up to UE implementation. So dynamic reporting should be considered in addition to static reporting in order to make this feature useful (avoid negative gain).</w:t>
      </w:r>
    </w:p>
    <w:p w14:paraId="5DD7340A" w14:textId="7993AB4C" w:rsidR="0096199C" w:rsidRDefault="00AC44B2" w:rsidP="00C7060C">
      <w:pPr>
        <w:jc w:val="both"/>
        <w:rPr>
          <w:b/>
          <w:i/>
        </w:rPr>
      </w:pPr>
      <w:r>
        <w:t xml:space="preserve">In general, </w:t>
      </w:r>
      <w:r w:rsidR="0019582B">
        <w:t xml:space="preserve">primary </w:t>
      </w:r>
      <w:r>
        <w:t>pros and cons</w:t>
      </w:r>
      <w:r w:rsidR="00892D38">
        <w:t xml:space="preserve"> </w:t>
      </w:r>
      <w:r w:rsidR="00EE66F7">
        <w:t xml:space="preserve">for static and dynamic report </w:t>
      </w:r>
      <w:r w:rsidR="00892D38">
        <w:t xml:space="preserve">can be </w:t>
      </w:r>
      <w:r w:rsidR="003648E7">
        <w:t>summarized</w:t>
      </w:r>
      <w:r w:rsidR="00EE66F7">
        <w:t xml:space="preserve"> as below</w:t>
      </w:r>
      <w:r>
        <w:t xml:space="preserve">, respectively.  </w:t>
      </w:r>
    </w:p>
    <w:tbl>
      <w:tblPr>
        <w:tblStyle w:val="af8"/>
        <w:tblW w:w="0" w:type="auto"/>
        <w:tblLook w:val="04A0" w:firstRow="1" w:lastRow="0" w:firstColumn="1" w:lastColumn="0" w:noHBand="0" w:noVBand="1"/>
      </w:tblPr>
      <w:tblGrid>
        <w:gridCol w:w="3397"/>
        <w:gridCol w:w="3119"/>
        <w:gridCol w:w="3115"/>
      </w:tblGrid>
      <w:tr w:rsidR="00762384" w14:paraId="662C851F" w14:textId="77777777" w:rsidTr="00307D5E">
        <w:tc>
          <w:tcPr>
            <w:tcW w:w="3397" w:type="dxa"/>
          </w:tcPr>
          <w:p w14:paraId="05876D0C" w14:textId="77777777" w:rsidR="00762384" w:rsidRDefault="00762384" w:rsidP="00C7060C">
            <w:pPr>
              <w:jc w:val="both"/>
              <w:rPr>
                <w:b/>
                <w:i/>
              </w:rPr>
            </w:pPr>
          </w:p>
        </w:tc>
        <w:tc>
          <w:tcPr>
            <w:tcW w:w="3119" w:type="dxa"/>
            <w:vAlign w:val="center"/>
          </w:tcPr>
          <w:p w14:paraId="376F0AF9" w14:textId="7845970B" w:rsidR="00762384" w:rsidRDefault="00762384" w:rsidP="00762384">
            <w:pPr>
              <w:jc w:val="center"/>
              <w:rPr>
                <w:b/>
                <w:i/>
              </w:rPr>
            </w:pPr>
            <w:r>
              <w:rPr>
                <w:b/>
                <w:i/>
              </w:rPr>
              <w:t>Pros</w:t>
            </w:r>
          </w:p>
        </w:tc>
        <w:tc>
          <w:tcPr>
            <w:tcW w:w="3115" w:type="dxa"/>
            <w:vAlign w:val="center"/>
          </w:tcPr>
          <w:p w14:paraId="3A04D357" w14:textId="07DBB0E0" w:rsidR="00762384" w:rsidRDefault="00762384" w:rsidP="00762384">
            <w:pPr>
              <w:jc w:val="center"/>
              <w:rPr>
                <w:b/>
                <w:i/>
              </w:rPr>
            </w:pPr>
            <w:r>
              <w:rPr>
                <w:b/>
                <w:i/>
              </w:rPr>
              <w:t>Cons</w:t>
            </w:r>
          </w:p>
        </w:tc>
      </w:tr>
      <w:tr w:rsidR="00762384" w14:paraId="3AA72E81" w14:textId="77777777" w:rsidTr="00307D5E">
        <w:tc>
          <w:tcPr>
            <w:tcW w:w="3397" w:type="dxa"/>
            <w:vAlign w:val="center"/>
          </w:tcPr>
          <w:p w14:paraId="49CC1AAB" w14:textId="77777777" w:rsidR="00762384" w:rsidRDefault="00762384" w:rsidP="00426BF3">
            <w:pPr>
              <w:jc w:val="center"/>
              <w:rPr>
                <w:b/>
                <w:i/>
              </w:rPr>
            </w:pPr>
            <w:r>
              <w:rPr>
                <w:b/>
                <w:i/>
              </w:rPr>
              <w:t>Static report on SRS IL imbalance</w:t>
            </w:r>
          </w:p>
          <w:p w14:paraId="72BC4A8C" w14:textId="00B7B949" w:rsidR="00307D5E" w:rsidRDefault="00307D5E" w:rsidP="00307D5E">
            <w:pPr>
              <w:jc w:val="center"/>
              <w:rPr>
                <w:b/>
                <w:i/>
              </w:rPr>
            </w:pPr>
            <w:r>
              <w:rPr>
                <w:b/>
                <w:i/>
              </w:rPr>
              <w:t>(e.g. report as normal UE capability)</w:t>
            </w:r>
          </w:p>
        </w:tc>
        <w:tc>
          <w:tcPr>
            <w:tcW w:w="3119" w:type="dxa"/>
            <w:vAlign w:val="center"/>
          </w:tcPr>
          <w:p w14:paraId="3C84C875" w14:textId="184A6241" w:rsidR="00892D38" w:rsidRPr="004E6591" w:rsidRDefault="00892D38" w:rsidP="004E6591">
            <w:pPr>
              <w:jc w:val="center"/>
              <w:rPr>
                <w:b/>
              </w:rPr>
            </w:pPr>
            <w:r w:rsidRPr="004E6591">
              <w:rPr>
                <w:b/>
              </w:rPr>
              <w:t xml:space="preserve">Less </w:t>
            </w:r>
            <w:r w:rsidR="003C236A">
              <w:rPr>
                <w:b/>
              </w:rPr>
              <w:t>communication</w:t>
            </w:r>
          </w:p>
        </w:tc>
        <w:tc>
          <w:tcPr>
            <w:tcW w:w="3115" w:type="dxa"/>
            <w:vAlign w:val="center"/>
          </w:tcPr>
          <w:p w14:paraId="4D0B040C" w14:textId="598A7CD1" w:rsidR="00762384" w:rsidRPr="004E6591" w:rsidRDefault="009231FA" w:rsidP="004E6591">
            <w:pPr>
              <w:jc w:val="center"/>
              <w:rPr>
                <w:b/>
              </w:rPr>
            </w:pPr>
            <w:r w:rsidRPr="004E6591">
              <w:rPr>
                <w:b/>
              </w:rPr>
              <w:t xml:space="preserve">May introduce negative gain when actual </w:t>
            </w:r>
            <w:r w:rsidR="007F3DBF" w:rsidRPr="004E6591">
              <w:rPr>
                <w:b/>
              </w:rPr>
              <w:t>ΔT</w:t>
            </w:r>
            <w:r w:rsidR="007F3DBF" w:rsidRPr="004E6591">
              <w:rPr>
                <w:b/>
                <w:vertAlign w:val="subscript"/>
              </w:rPr>
              <w:t>RxSRS</w:t>
            </w:r>
            <w:r w:rsidR="007F3DBF" w:rsidRPr="004E6591">
              <w:rPr>
                <w:b/>
              </w:rPr>
              <w:t xml:space="preserve"> </w:t>
            </w:r>
            <w:r w:rsidR="004E6591" w:rsidRPr="004E6591">
              <w:rPr>
                <w:b/>
              </w:rPr>
              <w:t xml:space="preserve">per SRS port/resource </w:t>
            </w:r>
            <w:r w:rsidRPr="004E6591">
              <w:rPr>
                <w:b/>
              </w:rPr>
              <w:t>would change</w:t>
            </w:r>
          </w:p>
        </w:tc>
      </w:tr>
      <w:tr w:rsidR="00762384" w14:paraId="57097891" w14:textId="77777777" w:rsidTr="00307D5E">
        <w:tc>
          <w:tcPr>
            <w:tcW w:w="3397" w:type="dxa"/>
            <w:vAlign w:val="center"/>
          </w:tcPr>
          <w:p w14:paraId="33E94D32" w14:textId="77777777" w:rsidR="00762384" w:rsidRDefault="00762384" w:rsidP="00426BF3">
            <w:pPr>
              <w:jc w:val="center"/>
              <w:rPr>
                <w:b/>
                <w:i/>
              </w:rPr>
            </w:pPr>
            <w:r>
              <w:rPr>
                <w:b/>
                <w:i/>
              </w:rPr>
              <w:t>Dynamic report on SRS IL imbalance</w:t>
            </w:r>
          </w:p>
          <w:p w14:paraId="54FBF244" w14:textId="49C75196" w:rsidR="00307D5E" w:rsidRDefault="00307D5E" w:rsidP="00307D5E">
            <w:pPr>
              <w:jc w:val="center"/>
              <w:rPr>
                <w:b/>
                <w:i/>
              </w:rPr>
            </w:pPr>
            <w:r>
              <w:rPr>
                <w:b/>
                <w:i/>
              </w:rPr>
              <w:t>(e.g. report when the value is different from previous report</w:t>
            </w:r>
            <w:r w:rsidR="008668AB">
              <w:rPr>
                <w:b/>
                <w:i/>
              </w:rPr>
              <w:t>ing</w:t>
            </w:r>
            <w:r>
              <w:rPr>
                <w:b/>
                <w:i/>
              </w:rPr>
              <w:t xml:space="preserve"> )</w:t>
            </w:r>
          </w:p>
        </w:tc>
        <w:tc>
          <w:tcPr>
            <w:tcW w:w="3119" w:type="dxa"/>
            <w:vAlign w:val="center"/>
          </w:tcPr>
          <w:p w14:paraId="608A0C25" w14:textId="14CD85B3" w:rsidR="00762384" w:rsidRPr="004E6591" w:rsidRDefault="003C236A" w:rsidP="004E6591">
            <w:pPr>
              <w:jc w:val="center"/>
              <w:rPr>
                <w:b/>
              </w:rPr>
            </w:pPr>
            <w:r>
              <w:rPr>
                <w:b/>
              </w:rPr>
              <w:t>Up-to-date SRS IL imbalance info</w:t>
            </w:r>
          </w:p>
        </w:tc>
        <w:tc>
          <w:tcPr>
            <w:tcW w:w="3115" w:type="dxa"/>
            <w:vAlign w:val="center"/>
          </w:tcPr>
          <w:p w14:paraId="2B00C16F" w14:textId="1E191AAD" w:rsidR="00762384" w:rsidRPr="004E6591" w:rsidRDefault="00135DBD" w:rsidP="00AD6D3E">
            <w:pPr>
              <w:jc w:val="center"/>
              <w:rPr>
                <w:b/>
              </w:rPr>
            </w:pPr>
            <w:r>
              <w:rPr>
                <w:b/>
              </w:rPr>
              <w:t>Relatively more</w:t>
            </w:r>
            <w:r w:rsidR="005A4063">
              <w:rPr>
                <w:b/>
              </w:rPr>
              <w:t xml:space="preserve"> frequent</w:t>
            </w:r>
            <w:r w:rsidR="003C236A">
              <w:rPr>
                <w:b/>
              </w:rPr>
              <w:t xml:space="preserve"> communication</w:t>
            </w:r>
            <w:r w:rsidR="00AD6D3E">
              <w:rPr>
                <w:b/>
              </w:rPr>
              <w:t xml:space="preserve"> with scenario dependency </w:t>
            </w:r>
            <w:r w:rsidR="003C236A">
              <w:rPr>
                <w:b/>
              </w:rPr>
              <w:t xml:space="preserve"> </w:t>
            </w:r>
          </w:p>
        </w:tc>
      </w:tr>
    </w:tbl>
    <w:p w14:paraId="53507D8F" w14:textId="4C6A49BC" w:rsidR="00470333" w:rsidRPr="00D845C8" w:rsidRDefault="00470333" w:rsidP="00C7060C">
      <w:pPr>
        <w:jc w:val="both"/>
        <w:rPr>
          <w:b/>
          <w:i/>
        </w:rPr>
      </w:pPr>
      <w:r>
        <w:rPr>
          <w:b/>
          <w:i/>
        </w:rPr>
        <w:t>Observation 7: While static report</w:t>
      </w:r>
      <w:r w:rsidR="00F001E4">
        <w:rPr>
          <w:b/>
          <w:i/>
        </w:rPr>
        <w:t>ing</w:t>
      </w:r>
      <w:r>
        <w:rPr>
          <w:b/>
          <w:i/>
        </w:rPr>
        <w:t xml:space="preserve"> on SRS IL imbalance</w:t>
      </w:r>
      <w:r w:rsidR="00DF5609">
        <w:rPr>
          <w:b/>
          <w:i/>
        </w:rPr>
        <w:t xml:space="preserve"> requires less communication over-the-air</w:t>
      </w:r>
      <w:r w:rsidR="001277CF">
        <w:rPr>
          <w:b/>
          <w:i/>
        </w:rPr>
        <w:t xml:space="preserve">, </w:t>
      </w:r>
      <w:r w:rsidR="00DF5609">
        <w:rPr>
          <w:b/>
          <w:i/>
        </w:rPr>
        <w:t xml:space="preserve">dynamic </w:t>
      </w:r>
      <w:r w:rsidR="00F001E4">
        <w:rPr>
          <w:b/>
          <w:i/>
        </w:rPr>
        <w:t xml:space="preserve">reporting </w:t>
      </w:r>
      <w:r w:rsidR="00DF5609">
        <w:rPr>
          <w:b/>
          <w:i/>
        </w:rPr>
        <w:t>can avoid nega</w:t>
      </w:r>
      <w:r w:rsidR="00D845C8">
        <w:rPr>
          <w:b/>
          <w:i/>
        </w:rPr>
        <w:t>tive gain for those UEs that could change SRS IL imbalance pattern after previous report.</w:t>
      </w:r>
      <w:r w:rsidR="00DF5609">
        <w:rPr>
          <w:b/>
          <w:i/>
        </w:rPr>
        <w:t xml:space="preserve">  </w:t>
      </w:r>
      <w:r>
        <w:rPr>
          <w:b/>
          <w:i/>
        </w:rPr>
        <w:t xml:space="preserve">  </w:t>
      </w:r>
    </w:p>
    <w:p w14:paraId="4B291177" w14:textId="451DEB4D" w:rsidR="00FB703E" w:rsidRDefault="00FB703E" w:rsidP="00C7060C">
      <w:pPr>
        <w:jc w:val="both"/>
      </w:pPr>
      <w:r>
        <w:t>Fortunately, RAN2 has implemented UAI (UE assistance information) reporting to meet such demand. We excerpt part of the spec</w:t>
      </w:r>
      <w:r w:rsidR="009C6F85">
        <w:t xml:space="preserve"> from TS 38.331 clause 5.7.4</w:t>
      </w:r>
      <w:r>
        <w:t xml:space="preserve"> </w:t>
      </w:r>
      <w:r w:rsidR="009C6F85">
        <w:t xml:space="preserve">here </w:t>
      </w:r>
      <w:r>
        <w:t xml:space="preserve">for </w:t>
      </w:r>
      <w:r w:rsidR="0015494D">
        <w:t>reference</w:t>
      </w:r>
      <w:r>
        <w:t>.</w:t>
      </w:r>
    </w:p>
    <w:tbl>
      <w:tblPr>
        <w:tblStyle w:val="af8"/>
        <w:tblW w:w="0" w:type="auto"/>
        <w:tblLook w:val="04A0" w:firstRow="1" w:lastRow="0" w:firstColumn="1" w:lastColumn="0" w:noHBand="0" w:noVBand="1"/>
      </w:tblPr>
      <w:tblGrid>
        <w:gridCol w:w="9631"/>
      </w:tblGrid>
      <w:tr w:rsidR="009C6F85" w14:paraId="4B600E8C" w14:textId="77777777" w:rsidTr="009C6F85">
        <w:tc>
          <w:tcPr>
            <w:tcW w:w="9631" w:type="dxa"/>
          </w:tcPr>
          <w:p w14:paraId="39F79E66" w14:textId="77777777" w:rsidR="009C6F85" w:rsidRDefault="009C6F85" w:rsidP="009C6F85">
            <w:pPr>
              <w:jc w:val="center"/>
            </w:pPr>
            <w:r>
              <w:rPr>
                <w:noProof/>
                <w:lang w:val="en-US"/>
              </w:rPr>
              <w:lastRenderedPageBreak/>
              <w:drawing>
                <wp:inline distT="0" distB="0" distL="0" distR="0" wp14:anchorId="05D49CF4" wp14:editId="17BC9D9F">
                  <wp:extent cx="5252085" cy="2872549"/>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66036" cy="2880179"/>
                          </a:xfrm>
                          <a:prstGeom prst="rect">
                            <a:avLst/>
                          </a:prstGeom>
                        </pic:spPr>
                      </pic:pic>
                    </a:graphicData>
                  </a:graphic>
                </wp:inline>
              </w:drawing>
            </w:r>
          </w:p>
          <w:p w14:paraId="72CF429F" w14:textId="696BBFBE" w:rsidR="009C6F85" w:rsidRPr="009C6F85" w:rsidRDefault="00B0647A" w:rsidP="009C6F85">
            <w:pPr>
              <w:jc w:val="center"/>
              <w:rPr>
                <w:b/>
                <w:i/>
                <w:sz w:val="22"/>
              </w:rPr>
            </w:pPr>
            <w:r>
              <w:rPr>
                <w:b/>
                <w:i/>
                <w:sz w:val="22"/>
                <w:highlight w:val="cyan"/>
              </w:rPr>
              <w:t>…</w:t>
            </w:r>
            <w:r w:rsidR="00AD2B1E">
              <w:rPr>
                <w:b/>
                <w:i/>
                <w:sz w:val="22"/>
                <w:highlight w:val="cyan"/>
              </w:rPr>
              <w:t>omitting</w:t>
            </w:r>
            <w:r w:rsidR="009C6F85" w:rsidRPr="009C6F85">
              <w:rPr>
                <w:b/>
                <w:i/>
                <w:sz w:val="22"/>
                <w:highlight w:val="cyan"/>
              </w:rPr>
              <w:t xml:space="preserve"> some </w:t>
            </w:r>
            <w:r w:rsidR="009C6F85" w:rsidRPr="00B0647A">
              <w:rPr>
                <w:b/>
                <w:i/>
                <w:sz w:val="22"/>
                <w:highlight w:val="cyan"/>
              </w:rPr>
              <w:t>contents</w:t>
            </w:r>
            <w:r w:rsidRPr="00B0647A">
              <w:rPr>
                <w:b/>
                <w:i/>
                <w:sz w:val="22"/>
                <w:highlight w:val="cyan"/>
              </w:rPr>
              <w:t>…</w:t>
            </w:r>
          </w:p>
          <w:p w14:paraId="1B73FA8F" w14:textId="781337C5" w:rsidR="009C6F85" w:rsidRPr="009C6F85" w:rsidRDefault="009A5646" w:rsidP="009C6F85">
            <w:pPr>
              <w:rPr>
                <w:i/>
              </w:rPr>
            </w:pPr>
            <w:r>
              <w:rPr>
                <w:noProof/>
                <w:lang w:val="en-US"/>
              </w:rPr>
              <w:drawing>
                <wp:inline distT="0" distB="0" distL="0" distR="0" wp14:anchorId="144F6B91" wp14:editId="791AAC52">
                  <wp:extent cx="5963285" cy="14158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87906" cy="1421670"/>
                          </a:xfrm>
                          <a:prstGeom prst="rect">
                            <a:avLst/>
                          </a:prstGeom>
                        </pic:spPr>
                      </pic:pic>
                    </a:graphicData>
                  </a:graphic>
                </wp:inline>
              </w:drawing>
            </w:r>
          </w:p>
        </w:tc>
      </w:tr>
    </w:tbl>
    <w:p w14:paraId="2C13D109" w14:textId="77777777" w:rsidR="00A05674" w:rsidRDefault="009A5646" w:rsidP="00C7060C">
      <w:pPr>
        <w:jc w:val="both"/>
      </w:pPr>
      <w:r>
        <w:t xml:space="preserve">Taking overheating UAI as an example, RAN2 design allows UE to initiate the procedure and report on e.g. reduced MIMO layer capabilities whenever it finds out the overheating condition is met </w:t>
      </w:r>
      <w:r w:rsidR="00B0647A">
        <w:t xml:space="preserve">(not include those capabilities when the condition is no longer met). </w:t>
      </w:r>
      <w:r w:rsidR="00A05674">
        <w:t>Further</w:t>
      </w:r>
      <w:r w:rsidR="00B0647A">
        <w:t>,</w:t>
      </w:r>
      <w:r w:rsidR="00A05674">
        <w:t xml:space="preserve"> it is essentially up to UE for how to interpret “overheating condition”, which does not violate UE implementation flexibility from our understanding.</w:t>
      </w:r>
    </w:p>
    <w:tbl>
      <w:tblPr>
        <w:tblStyle w:val="af8"/>
        <w:tblW w:w="0" w:type="auto"/>
        <w:tblLook w:val="04A0" w:firstRow="1" w:lastRow="0" w:firstColumn="1" w:lastColumn="0" w:noHBand="0" w:noVBand="1"/>
      </w:tblPr>
      <w:tblGrid>
        <w:gridCol w:w="9631"/>
      </w:tblGrid>
      <w:tr w:rsidR="00A05674" w14:paraId="3910F714" w14:textId="77777777" w:rsidTr="00A05674">
        <w:tc>
          <w:tcPr>
            <w:tcW w:w="9631" w:type="dxa"/>
          </w:tcPr>
          <w:p w14:paraId="2BD22CE4" w14:textId="6C4C91D8" w:rsidR="00A05674" w:rsidRDefault="00A05674" w:rsidP="00C7060C">
            <w:pPr>
              <w:jc w:val="both"/>
            </w:pPr>
            <w:r>
              <w:rPr>
                <w:noProof/>
                <w:lang w:val="en-US"/>
              </w:rPr>
              <w:drawing>
                <wp:inline distT="0" distB="0" distL="0" distR="0" wp14:anchorId="5083F365" wp14:editId="45121EEA">
                  <wp:extent cx="5944235" cy="3384903"/>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8231" cy="3387178"/>
                          </a:xfrm>
                          <a:prstGeom prst="rect">
                            <a:avLst/>
                          </a:prstGeom>
                        </pic:spPr>
                      </pic:pic>
                    </a:graphicData>
                  </a:graphic>
                </wp:inline>
              </w:drawing>
            </w:r>
          </w:p>
        </w:tc>
      </w:tr>
    </w:tbl>
    <w:p w14:paraId="23F444F7" w14:textId="307F1B1D" w:rsidR="0096199C" w:rsidRPr="00FB703E" w:rsidRDefault="00A05674" w:rsidP="00C7060C">
      <w:pPr>
        <w:jc w:val="both"/>
      </w:pPr>
      <w:r>
        <w:lastRenderedPageBreak/>
        <w:t>This mechanism</w:t>
      </w:r>
      <w:r w:rsidR="00DF5609">
        <w:t xml:space="preserve"> can</w:t>
      </w:r>
      <w:r>
        <w:t xml:space="preserve"> generally</w:t>
      </w:r>
      <w:r w:rsidR="00DF5609">
        <w:t xml:space="preserve"> match the demand of dynamic SRS IL imbalance report from our understanding</w:t>
      </w:r>
      <w:r>
        <w:t>.</w:t>
      </w:r>
      <w:r w:rsidR="009A5646">
        <w:t xml:space="preserve">    </w:t>
      </w:r>
      <w:r w:rsidR="00FB703E">
        <w:t xml:space="preserve">   </w:t>
      </w:r>
    </w:p>
    <w:p w14:paraId="359B6E56" w14:textId="4ACE99EB" w:rsidR="00A05674" w:rsidRDefault="00A05674" w:rsidP="00C7060C">
      <w:pPr>
        <w:jc w:val="both"/>
        <w:rPr>
          <w:b/>
          <w:i/>
        </w:rPr>
      </w:pPr>
      <w:r>
        <w:rPr>
          <w:b/>
          <w:i/>
        </w:rPr>
        <w:t>Observation 8: RAN2 design for UAI report can meet the demand for dynamic report</w:t>
      </w:r>
      <w:r w:rsidR="007C2714">
        <w:rPr>
          <w:b/>
          <w:i/>
        </w:rPr>
        <w:t>ing</w:t>
      </w:r>
      <w:r>
        <w:rPr>
          <w:b/>
          <w:i/>
        </w:rPr>
        <w:t xml:space="preserve"> on UE SRS IL imbalance from a</w:t>
      </w:r>
      <w:r w:rsidR="007F5333">
        <w:rPr>
          <w:b/>
          <w:i/>
        </w:rPr>
        <w:t>t</w:t>
      </w:r>
      <w:r>
        <w:rPr>
          <w:b/>
          <w:i/>
        </w:rPr>
        <w:t xml:space="preserve"> least following two aspects:   </w:t>
      </w:r>
    </w:p>
    <w:p w14:paraId="6DE7BD77" w14:textId="01C66578" w:rsidR="0040467D" w:rsidRPr="00DB0D87" w:rsidRDefault="00A05674" w:rsidP="00A05674">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 xml:space="preserve">UE can determine whether to report </w:t>
      </w:r>
      <w:r w:rsidR="00DB0D87">
        <w:rPr>
          <w:rFonts w:ascii="Times New Roman" w:hAnsi="Times New Roman"/>
          <w:b/>
          <w:i/>
          <w:kern w:val="0"/>
          <w:sz w:val="20"/>
          <w:szCs w:val="20"/>
          <w:lang w:val="en-GB" w:eastAsia="zh-CN"/>
        </w:rPr>
        <w:t>when</w:t>
      </w:r>
      <w:r w:rsidRPr="00DB0D87">
        <w:rPr>
          <w:rFonts w:ascii="Times New Roman" w:hAnsi="Times New Roman"/>
          <w:b/>
          <w:i/>
          <w:kern w:val="0"/>
          <w:sz w:val="20"/>
          <w:szCs w:val="20"/>
          <w:lang w:val="en-GB" w:eastAsia="zh-CN"/>
        </w:rPr>
        <w:t xml:space="preserve"> the condition can be met or no longer met</w:t>
      </w:r>
      <w:r w:rsidR="00DB0D87">
        <w:rPr>
          <w:rFonts w:ascii="Times New Roman" w:hAnsi="Times New Roman"/>
          <w:b/>
          <w:i/>
          <w:kern w:val="0"/>
          <w:sz w:val="20"/>
          <w:szCs w:val="20"/>
          <w:lang w:val="en-GB" w:eastAsia="zh-CN"/>
        </w:rPr>
        <w:t>.</w:t>
      </w:r>
    </w:p>
    <w:p w14:paraId="73FDD84E" w14:textId="25B6A84C" w:rsidR="00A05674" w:rsidRPr="00DB0D87" w:rsidRDefault="00A05674" w:rsidP="00A05674">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Condition is transparent to the specification hence it is essentially up to UE implementation</w:t>
      </w:r>
      <w:r w:rsidR="00DB0D87">
        <w:rPr>
          <w:rFonts w:ascii="Times New Roman" w:hAnsi="Times New Roman"/>
          <w:b/>
          <w:i/>
          <w:kern w:val="0"/>
          <w:sz w:val="20"/>
          <w:szCs w:val="20"/>
          <w:lang w:val="en-GB" w:eastAsia="zh-CN"/>
        </w:rPr>
        <w:t>.</w:t>
      </w:r>
      <w:r w:rsidRPr="00DB0D87">
        <w:rPr>
          <w:rFonts w:ascii="Times New Roman" w:hAnsi="Times New Roman"/>
          <w:b/>
          <w:i/>
          <w:kern w:val="0"/>
          <w:sz w:val="20"/>
          <w:szCs w:val="20"/>
          <w:lang w:val="en-GB" w:eastAsia="zh-CN"/>
        </w:rPr>
        <w:t xml:space="preserve"> </w:t>
      </w:r>
    </w:p>
    <w:p w14:paraId="6944058A" w14:textId="23D9EE42" w:rsidR="00BC56B5" w:rsidRDefault="00BC56B5" w:rsidP="00C7060C">
      <w:pPr>
        <w:jc w:val="both"/>
      </w:pPr>
      <w:r>
        <w:t>In conclusion, the characteristics of SRS IL imbalance report can be summarized as below.</w:t>
      </w:r>
    </w:p>
    <w:p w14:paraId="71955D64" w14:textId="68198D52" w:rsidR="00BC56B5" w:rsidRDefault="00BC56B5" w:rsidP="00C7060C">
      <w:pPr>
        <w:jc w:val="both"/>
        <w:rPr>
          <w:b/>
          <w:i/>
        </w:rPr>
      </w:pPr>
      <w:r>
        <w:rPr>
          <w:b/>
          <w:i/>
        </w:rPr>
        <w:t xml:space="preserve">Proposal 9: </w:t>
      </w:r>
      <w:r w:rsidR="00A06BBE">
        <w:rPr>
          <w:b/>
          <w:i/>
        </w:rPr>
        <w:t>While the signalling design should be up to RAN2, t</w:t>
      </w:r>
      <w:r>
        <w:rPr>
          <w:b/>
          <w:i/>
        </w:rPr>
        <w:t xml:space="preserve">he characteristics of </w:t>
      </w:r>
      <w:r w:rsidRPr="00BC56B5">
        <w:rPr>
          <w:b/>
          <w:i/>
        </w:rPr>
        <w:t>SRS IL imbalance report</w:t>
      </w:r>
      <w:r>
        <w:rPr>
          <w:b/>
          <w:i/>
        </w:rPr>
        <w:t xml:space="preserve"> are:</w:t>
      </w:r>
    </w:p>
    <w:p w14:paraId="427FA359" w14:textId="23C06DB6" w:rsidR="00BC56B5" w:rsidRPr="00DB0D87" w:rsidRDefault="00BC56B5" w:rsidP="00BC56B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The absolute value of reported</w:t>
      </w:r>
      <w:r w:rsidR="00345FC1">
        <w:rPr>
          <w:rFonts w:ascii="Times New Roman" w:hAnsi="Times New Roman"/>
          <w:b/>
          <w:i/>
          <w:kern w:val="0"/>
          <w:sz w:val="20"/>
          <w:szCs w:val="20"/>
          <w:lang w:val="en-GB" w:eastAsia="zh-CN"/>
        </w:rPr>
        <w:t xml:space="preserve"> actual IL imbalance of each </w:t>
      </w:r>
      <w:r w:rsidRPr="00BC56B5">
        <w:rPr>
          <w:rFonts w:ascii="Times New Roman" w:hAnsi="Times New Roman"/>
          <w:b/>
          <w:i/>
          <w:kern w:val="0"/>
          <w:sz w:val="20"/>
          <w:szCs w:val="20"/>
          <w:lang w:val="en-GB" w:eastAsia="zh-CN"/>
        </w:rPr>
        <w:t xml:space="preserve">SRS resource other than the first one within the SRS resource set configured for antenna switching usage shall not exceed the </w:t>
      </w:r>
      <w:r w:rsidRPr="00BC56B5">
        <w:rPr>
          <w:rFonts w:ascii="Times New Roman" w:hAnsi="Times New Roman"/>
          <w:b/>
          <w:i/>
        </w:rPr>
        <w:t>ΔT</w:t>
      </w:r>
      <w:r w:rsidRPr="00BC56B5">
        <w:rPr>
          <w:rFonts w:ascii="Times New Roman" w:hAnsi="Times New Roman"/>
          <w:b/>
          <w:i/>
          <w:vertAlign w:val="subscript"/>
        </w:rPr>
        <w:t>RxSRS</w:t>
      </w:r>
      <w:r w:rsidRPr="00BC56B5">
        <w:rPr>
          <w:rFonts w:ascii="Times New Roman" w:hAnsi="Times New Roman"/>
          <w:b/>
          <w:i/>
          <w:kern w:val="0"/>
          <w:sz w:val="20"/>
          <w:szCs w:val="20"/>
          <w:lang w:val="en-GB" w:eastAsia="zh-CN"/>
        </w:rPr>
        <w:t xml:space="preserve"> requirements that defined </w:t>
      </w:r>
      <w:r w:rsidR="00345FC1">
        <w:rPr>
          <w:rFonts w:ascii="Times New Roman" w:hAnsi="Times New Roman"/>
          <w:b/>
          <w:i/>
          <w:kern w:val="0"/>
          <w:sz w:val="20"/>
          <w:szCs w:val="20"/>
          <w:lang w:val="en-GB" w:eastAsia="zh-CN"/>
        </w:rPr>
        <w:t xml:space="preserve">in TS 38.101-1 for different </w:t>
      </w:r>
      <w:r w:rsidR="00666ED7">
        <w:rPr>
          <w:rFonts w:ascii="Times New Roman" w:hAnsi="Times New Roman"/>
          <w:b/>
          <w:i/>
          <w:kern w:val="0"/>
          <w:sz w:val="20"/>
          <w:szCs w:val="20"/>
          <w:lang w:val="en-GB" w:eastAsia="zh-CN"/>
        </w:rPr>
        <w:t>AS-</w:t>
      </w:r>
      <w:r w:rsidRPr="00BC56B5">
        <w:rPr>
          <w:rFonts w:ascii="Times New Roman" w:hAnsi="Times New Roman"/>
          <w:b/>
          <w:i/>
          <w:kern w:val="0"/>
          <w:sz w:val="20"/>
          <w:szCs w:val="20"/>
          <w:lang w:val="en-GB" w:eastAsia="zh-CN"/>
        </w:rPr>
        <w:t>SRS</w:t>
      </w:r>
      <w:r w:rsidR="00666ED7">
        <w:rPr>
          <w:rFonts w:ascii="Times New Roman" w:hAnsi="Times New Roman"/>
          <w:b/>
          <w:i/>
          <w:kern w:val="0"/>
          <w:sz w:val="20"/>
          <w:szCs w:val="20"/>
          <w:lang w:val="en-GB" w:eastAsia="zh-CN"/>
        </w:rPr>
        <w:t xml:space="preserve"> capabilities</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0ECBA0FC" w14:textId="5C28BBB7" w:rsidR="00BC56B5" w:rsidRDefault="00BC56B5" w:rsidP="00BC56B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 xml:space="preserve">UE can indicate whether it supports static or dynamic reporting, </w:t>
      </w:r>
      <w:r w:rsidR="00666ED7">
        <w:rPr>
          <w:rFonts w:ascii="Times New Roman" w:hAnsi="Times New Roman"/>
          <w:b/>
          <w:i/>
          <w:kern w:val="0"/>
          <w:sz w:val="20"/>
          <w:szCs w:val="20"/>
          <w:lang w:val="en-GB" w:eastAsia="zh-CN"/>
        </w:rPr>
        <w:t xml:space="preserve">then </w:t>
      </w:r>
      <w:r w:rsidRPr="00BC56B5">
        <w:rPr>
          <w:rFonts w:ascii="Times New Roman" w:hAnsi="Times New Roman"/>
          <w:b/>
          <w:i/>
          <w:kern w:val="0"/>
          <w:sz w:val="20"/>
          <w:szCs w:val="20"/>
          <w:lang w:val="en-GB" w:eastAsia="zh-CN"/>
        </w:rPr>
        <w:t>the network can configure the UE report</w:t>
      </w:r>
      <w:r w:rsidR="00666ED7">
        <w:rPr>
          <w:rFonts w:ascii="Times New Roman" w:hAnsi="Times New Roman"/>
          <w:b/>
          <w:i/>
          <w:kern w:val="0"/>
          <w:sz w:val="20"/>
          <w:szCs w:val="20"/>
          <w:lang w:val="en-GB" w:eastAsia="zh-CN"/>
        </w:rPr>
        <w:t>ing</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333EF8E5" w14:textId="0B55E6AA" w:rsidR="00BC56B5" w:rsidRDefault="00666ED7" w:rsidP="00BC56B5">
      <w:pPr>
        <w:pStyle w:val="aff6"/>
        <w:numPr>
          <w:ilvl w:val="1"/>
          <w:numId w:val="33"/>
        </w:numPr>
        <w:ind w:firstLineChars="0"/>
        <w:rPr>
          <w:rFonts w:ascii="Times New Roman" w:hAnsi="Times New Roman"/>
          <w:b/>
          <w:i/>
          <w:kern w:val="0"/>
          <w:sz w:val="20"/>
          <w:szCs w:val="20"/>
          <w:lang w:val="en-GB" w:eastAsia="zh-CN"/>
        </w:rPr>
      </w:pPr>
      <w:r w:rsidRPr="00666ED7">
        <w:rPr>
          <w:rFonts w:ascii="Times New Roman" w:hAnsi="Times New Roman"/>
          <w:b/>
          <w:i/>
          <w:kern w:val="0"/>
          <w:sz w:val="20"/>
          <w:szCs w:val="20"/>
          <w:lang w:val="en-GB" w:eastAsia="zh-CN"/>
        </w:rPr>
        <w:t>For static reporting, it means that the UE will not change the indicated actual IL imbalance once it has reported that for configured SRS resource set with antenna switching usage</w:t>
      </w:r>
      <w:r>
        <w:rPr>
          <w:rFonts w:ascii="Times New Roman" w:hAnsi="Times New Roman"/>
          <w:b/>
          <w:i/>
          <w:kern w:val="0"/>
          <w:sz w:val="20"/>
          <w:szCs w:val="20"/>
          <w:lang w:val="en-GB" w:eastAsia="zh-CN"/>
        </w:rPr>
        <w:t>.</w:t>
      </w:r>
    </w:p>
    <w:p w14:paraId="7D64DB9A" w14:textId="21094509" w:rsidR="00BC56B5" w:rsidRDefault="00666ED7" w:rsidP="00666ED7">
      <w:pPr>
        <w:pStyle w:val="aff6"/>
        <w:numPr>
          <w:ilvl w:val="1"/>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dynamic reporting</w:t>
      </w:r>
      <w:r w:rsidRPr="00666ED7">
        <w:rPr>
          <w:rFonts w:ascii="Times New Roman" w:hAnsi="Times New Roman"/>
          <w:b/>
          <w:i/>
          <w:kern w:val="0"/>
          <w:sz w:val="20"/>
          <w:szCs w:val="20"/>
          <w:lang w:val="en-GB" w:eastAsia="zh-CN"/>
        </w:rPr>
        <w:t>, it means that the UE may trigger a reporting once it finds out the actual IL imbalance would be different from previous reporting. Existing RAN2 mechanism on UAI (UE Assistance Information) reporting as defined in TS 38.331 can be considered to comprehend the purpose/motivation</w:t>
      </w:r>
      <w:r w:rsidR="00BC56B5">
        <w:rPr>
          <w:rFonts w:ascii="Times New Roman" w:hAnsi="Times New Roman"/>
          <w:b/>
          <w:i/>
          <w:kern w:val="0"/>
          <w:sz w:val="20"/>
          <w:szCs w:val="20"/>
          <w:lang w:val="en-GB" w:eastAsia="zh-CN"/>
        </w:rPr>
        <w:t>.</w:t>
      </w:r>
    </w:p>
    <w:p w14:paraId="35AA5F3B" w14:textId="5E111907" w:rsidR="00BC56B5" w:rsidRPr="00DB0D87" w:rsidRDefault="00BC56B5" w:rsidP="00BC56B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This report is considered from Release 18 onwards</w:t>
      </w:r>
      <w:r>
        <w:rPr>
          <w:rFonts w:ascii="Times New Roman" w:hAnsi="Times New Roman"/>
          <w:b/>
          <w:i/>
          <w:kern w:val="0"/>
          <w:sz w:val="20"/>
          <w:szCs w:val="20"/>
          <w:lang w:val="en-GB" w:eastAsia="zh-CN"/>
        </w:rPr>
        <w:t>.</w:t>
      </w:r>
      <w:r w:rsidRPr="00DB0D87">
        <w:rPr>
          <w:rFonts w:ascii="Times New Roman" w:hAnsi="Times New Roman"/>
          <w:b/>
          <w:i/>
          <w:kern w:val="0"/>
          <w:sz w:val="20"/>
          <w:szCs w:val="20"/>
          <w:lang w:val="en-GB" w:eastAsia="zh-CN"/>
        </w:rPr>
        <w:t xml:space="preserve"> </w:t>
      </w:r>
    </w:p>
    <w:p w14:paraId="68E7AE0F" w14:textId="0584E308" w:rsidR="0040467D" w:rsidRPr="00AA0C10" w:rsidRDefault="00803B91" w:rsidP="00C7060C">
      <w:pPr>
        <w:jc w:val="both"/>
      </w:pPr>
      <w:r>
        <w:t>With the understanding that limited spec impact could be expected from enabling SRS IL imbalance reporting, w</w:t>
      </w:r>
      <w:r w:rsidR="00AA0C10" w:rsidRPr="00AA0C10">
        <w:t>e prepare a draft LS</w:t>
      </w:r>
      <w:r w:rsidR="00AA0C10">
        <w:t xml:space="preserve"> [</w:t>
      </w:r>
      <w:r w:rsidR="00A06BBE">
        <w:t>7</w:t>
      </w:r>
      <w:r w:rsidR="00AA0C10">
        <w:t>]</w:t>
      </w:r>
      <w:r w:rsidR="00AA0C10" w:rsidRPr="00AA0C10">
        <w:t xml:space="preserve"> to RAN2 to convey </w:t>
      </w:r>
      <w:r w:rsidR="00182497">
        <w:t xml:space="preserve">basic </w:t>
      </w:r>
      <w:r w:rsidR="00AA0C10" w:rsidRPr="00AA0C10">
        <w:t>RAN4 demands</w:t>
      </w:r>
      <w:r w:rsidR="00182497">
        <w:t xml:space="preserve"> and leave the signalling design for RAN2 decision</w:t>
      </w:r>
      <w:r w:rsidR="00AA0C10" w:rsidRPr="00AA0C10">
        <w:t>.</w:t>
      </w:r>
    </w:p>
    <w:p w14:paraId="6D068FB2" w14:textId="657C0F03" w:rsidR="0096199C" w:rsidRDefault="00AA0C10" w:rsidP="00C7060C">
      <w:pPr>
        <w:jc w:val="both"/>
        <w:rPr>
          <w:b/>
          <w:i/>
        </w:rPr>
      </w:pPr>
      <w:r>
        <w:rPr>
          <w:b/>
          <w:i/>
        </w:rPr>
        <w:t xml:space="preserve">Proposal </w:t>
      </w:r>
      <w:r w:rsidR="00BC56B5">
        <w:rPr>
          <w:b/>
          <w:i/>
        </w:rPr>
        <w:t>10</w:t>
      </w:r>
      <w:r>
        <w:rPr>
          <w:b/>
          <w:i/>
        </w:rPr>
        <w:t>: Agree on LS R4-</w:t>
      </w:r>
      <w:r w:rsidR="006065DD">
        <w:rPr>
          <w:b/>
          <w:i/>
        </w:rPr>
        <w:t xml:space="preserve">2316366 </w:t>
      </w:r>
      <w:r>
        <w:rPr>
          <w:b/>
          <w:i/>
        </w:rPr>
        <w:t>to RAN2 for solving SRS IL report issue.</w:t>
      </w:r>
    </w:p>
    <w:p w14:paraId="73F0960E" w14:textId="74FBCE7B" w:rsidR="00225EE0" w:rsidRDefault="00225EE0" w:rsidP="00225EE0">
      <w:pPr>
        <w:pStyle w:val="2"/>
        <w:spacing w:after="240"/>
      </w:pPr>
      <w:r>
        <w:rPr>
          <w:rFonts w:eastAsiaTheme="minorEastAsia"/>
          <w:lang w:eastAsia="zh-CN"/>
        </w:rPr>
        <w:t>UE capability for Rx number indication</w:t>
      </w:r>
      <w:r>
        <w:rPr>
          <w:vertAlign w:val="subscript"/>
        </w:rPr>
        <w:t xml:space="preserve"> </w:t>
      </w:r>
    </w:p>
    <w:p w14:paraId="683754F3" w14:textId="1DED1CC7" w:rsidR="00873A5D" w:rsidRDefault="006327DB" w:rsidP="00C7060C">
      <w:pPr>
        <w:jc w:val="both"/>
      </w:pPr>
      <w:r>
        <w:t>It’s understandable that</w:t>
      </w:r>
      <w:r w:rsidR="000D5DF1">
        <w:t xml:space="preserve"> the overall UE baseband capability can be capped by the number of activated Rx chain</w:t>
      </w:r>
      <w:r>
        <w:t>, which could mean that UE’s indication for other capabilities will be different as the number of Rx changed</w:t>
      </w:r>
      <w:r w:rsidR="00873A5D">
        <w:t xml:space="preserve">. But we think current RAN2 signalling design can address the concern since UE is allowed to report multiple sets of </w:t>
      </w:r>
      <w:proofErr w:type="spellStart"/>
      <w:r w:rsidR="00873A5D" w:rsidRPr="00C0503E">
        <w:rPr>
          <w:i/>
        </w:rPr>
        <w:t>FeatureSetDownlinkPerCC</w:t>
      </w:r>
      <w:proofErr w:type="spellEnd"/>
      <w:r w:rsidR="00873A5D">
        <w:t xml:space="preserve"> for one carrier. Besides, Rx diversity is transparent to the network.</w:t>
      </w:r>
    </w:p>
    <w:p w14:paraId="06FB5B77" w14:textId="01A3755F" w:rsidR="00225EE0" w:rsidRDefault="00873A5D" w:rsidP="00276F9D">
      <w:pPr>
        <w:jc w:val="both"/>
        <w:rPr>
          <w:b/>
          <w:i/>
        </w:rPr>
      </w:pPr>
      <w:r>
        <w:rPr>
          <w:b/>
          <w:i/>
        </w:rPr>
        <w:t xml:space="preserve">Proposal 11: </w:t>
      </w:r>
      <w:r w:rsidR="00276F9D">
        <w:rPr>
          <w:b/>
          <w:i/>
        </w:rPr>
        <w:t>No need</w:t>
      </w:r>
      <w:r w:rsidR="00E90AAE">
        <w:rPr>
          <w:b/>
          <w:i/>
        </w:rPr>
        <w:t xml:space="preserve"> for UE</w:t>
      </w:r>
      <w:r w:rsidR="00276F9D">
        <w:rPr>
          <w:b/>
          <w:i/>
        </w:rPr>
        <w:t xml:space="preserve"> t</w:t>
      </w:r>
      <w:r w:rsidR="00E90AAE">
        <w:rPr>
          <w:b/>
          <w:i/>
        </w:rPr>
        <w:t>o explicitly indicate Rx number</w:t>
      </w:r>
      <w:r w:rsidR="00276F9D">
        <w:rPr>
          <w:b/>
          <w:i/>
        </w:rPr>
        <w:t xml:space="preserve">. </w:t>
      </w:r>
      <w:r w:rsidR="00E90AAE">
        <w:rPr>
          <w:b/>
          <w:i/>
        </w:rPr>
        <w:t>Since</w:t>
      </w:r>
      <w:r>
        <w:rPr>
          <w:b/>
          <w:i/>
        </w:rPr>
        <w:t xml:space="preserve"> Rx diversity is transparent to the network and RAN2 design </w:t>
      </w:r>
      <w:r w:rsidR="00276F9D">
        <w:rPr>
          <w:b/>
          <w:i/>
        </w:rPr>
        <w:t xml:space="preserve">allows UE to indicate different </w:t>
      </w:r>
      <w:r w:rsidR="00DB7F24">
        <w:rPr>
          <w:b/>
          <w:i/>
        </w:rPr>
        <w:t>v</w:t>
      </w:r>
      <w:r w:rsidR="00276F9D">
        <w:rPr>
          <w:b/>
          <w:i/>
        </w:rPr>
        <w:t>alues of one capability</w:t>
      </w:r>
      <w:r w:rsidR="00DB7F24">
        <w:rPr>
          <w:b/>
          <w:i/>
        </w:rPr>
        <w:t xml:space="preserve"> if that would be related to different Rx number</w:t>
      </w:r>
      <w:r w:rsidR="00276F9D">
        <w:rPr>
          <w:b/>
          <w:i/>
        </w:rPr>
        <w:t xml:space="preserve"> </w:t>
      </w:r>
      <w:r w:rsidR="00DB7F24">
        <w:rPr>
          <w:b/>
          <w:i/>
        </w:rPr>
        <w:t xml:space="preserve">per component carrier </w:t>
      </w:r>
      <w:r w:rsidR="00276F9D">
        <w:rPr>
          <w:b/>
          <w:i/>
        </w:rPr>
        <w:t xml:space="preserve">(by multiple sets of </w:t>
      </w:r>
      <w:proofErr w:type="spellStart"/>
      <w:r w:rsidR="00276F9D" w:rsidRPr="00276F9D">
        <w:rPr>
          <w:b/>
          <w:i/>
        </w:rPr>
        <w:t>FeatureSetDownlinkPerCC</w:t>
      </w:r>
      <w:proofErr w:type="spellEnd"/>
      <w:r w:rsidR="00276F9D">
        <w:rPr>
          <w:b/>
          <w:i/>
        </w:rPr>
        <w:t xml:space="preserve"> </w:t>
      </w:r>
      <w:r w:rsidR="00DB7F24">
        <w:rPr>
          <w:b/>
          <w:i/>
        </w:rPr>
        <w:t>)</w:t>
      </w:r>
      <w:r>
        <w:rPr>
          <w:b/>
          <w:i/>
        </w:rPr>
        <w:t>.</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15C77E9F" w:rsidR="00331B42"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103D02">
        <w:t>8Rx RF requirements for FR1 UE</w:t>
      </w:r>
      <w:r w:rsidRPr="00086BFD">
        <w:t xml:space="preserve">, we have the following </w:t>
      </w:r>
      <w:r w:rsidR="00FB341C">
        <w:t>observation</w:t>
      </w:r>
      <w:r w:rsidR="0082300A">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4DE09A19" w14:textId="5C1030CC" w:rsidR="00545E9E" w:rsidRDefault="00707D60" w:rsidP="00E11BFD">
      <w:pPr>
        <w:jc w:val="both"/>
        <w:rPr>
          <w:b/>
          <w:i/>
        </w:rPr>
      </w:pPr>
      <w:r>
        <w:rPr>
          <w:b/>
          <w:i/>
        </w:rPr>
        <w:t>Observation 1: The 4Tx and 8Rx are under unified consideration in Rel-18 FR1 UE RF enhancement work item in the interest of FR1 UE evolution. One evident is RAN4</w:t>
      </w:r>
      <w:r w:rsidRPr="00ED76F1">
        <w:t xml:space="preserve"> </w:t>
      </w:r>
      <w:r>
        <w:rPr>
          <w:b/>
          <w:i/>
        </w:rPr>
        <w:t>will</w:t>
      </w:r>
      <w:r w:rsidRPr="00ED76F1">
        <w:rPr>
          <w:b/>
          <w:i/>
        </w:rPr>
        <w:t xml:space="preserve"> study and specify the requirements for 4T8R AS-SRS</w:t>
      </w:r>
      <w:r>
        <w:rPr>
          <w:b/>
          <w:i/>
        </w:rPr>
        <w:t xml:space="preserve"> as included in the WID scope.</w:t>
      </w:r>
    </w:p>
    <w:p w14:paraId="742CEE27" w14:textId="759F6090" w:rsidR="00707D60" w:rsidRDefault="00707D60" w:rsidP="00E11BFD">
      <w:pPr>
        <w:jc w:val="both"/>
        <w:rPr>
          <w:b/>
          <w:i/>
        </w:rPr>
      </w:pPr>
      <w:r>
        <w:rPr>
          <w:b/>
          <w:i/>
        </w:rPr>
        <w:t>Observation 2: The 4Tx was agreed to be release independence since Rel-18. This seems to be based on the industry confidence on supporting this important component feature of Rel-18 FR1 UE RF evolution.</w:t>
      </w:r>
    </w:p>
    <w:p w14:paraId="5FE51C91" w14:textId="52732D7F" w:rsidR="00DD4B77" w:rsidRDefault="00DD4B77" w:rsidP="00DD4B77">
      <w:pPr>
        <w:jc w:val="both"/>
      </w:pPr>
      <w:r>
        <w:rPr>
          <w:b/>
          <w:i/>
        </w:rPr>
        <w:t>Observation 3: Normally the Rx branch is isolated from Tx branch and they won’t share the same RF components or routing, so different Rx-Rx IL imbalance could be expected from Tx-Tx IL imbalance.</w:t>
      </w:r>
    </w:p>
    <w:p w14:paraId="6D68376D" w14:textId="0B2FFF56" w:rsidR="00DD4B77" w:rsidRPr="00DD4B77" w:rsidRDefault="00DD4B77" w:rsidP="00DD4B77">
      <w:pPr>
        <w:jc w:val="both"/>
        <w:rPr>
          <w:b/>
          <w:i/>
        </w:rPr>
      </w:pPr>
      <w:r>
        <w:rPr>
          <w:b/>
          <w:i/>
        </w:rPr>
        <w:t xml:space="preserve">Observation 4: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522330BB" w14:textId="77777777" w:rsidR="00DD4B77" w:rsidRDefault="00DD4B77" w:rsidP="00DD4B77">
      <w:pPr>
        <w:jc w:val="both"/>
      </w:pPr>
      <w:r>
        <w:rPr>
          <w:b/>
          <w:i/>
        </w:rPr>
        <w:t>Observation 5: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7E485D82" w14:textId="732B115F" w:rsidR="00707D60" w:rsidRDefault="00DD4B77" w:rsidP="00E11BFD">
      <w:pPr>
        <w:jc w:val="both"/>
        <w:rPr>
          <w:b/>
          <w:i/>
        </w:rPr>
      </w:pPr>
      <w:r>
        <w:rPr>
          <w:b/>
          <w:i/>
        </w:rPr>
        <w:lastRenderedPageBreak/>
        <w:t xml:space="preserve">Observation 6: </w:t>
      </w:r>
      <w:r w:rsidR="008F0ED2">
        <w:rPr>
          <w:b/>
          <w:i/>
        </w:rPr>
        <w:t>The</w:t>
      </w:r>
      <w:r w:rsidR="008F0ED2" w:rsidRPr="00E85292">
        <w:rPr>
          <w:b/>
          <w:i/>
        </w:rPr>
        <w:t xml:space="preserve"> channel reciprocity is a valid assumption under which the gNB would derive </w:t>
      </w:r>
      <w:proofErr w:type="spellStart"/>
      <w:r w:rsidR="008F0ED2" w:rsidRPr="00E85292">
        <w:rPr>
          <w:b/>
          <w:i/>
        </w:rPr>
        <w:t>precoder</w:t>
      </w:r>
      <w:proofErr w:type="spellEnd"/>
      <w:r w:rsidR="008F0ED2" w:rsidRPr="00E85292">
        <w:rPr>
          <w:b/>
          <w:i/>
        </w:rPr>
        <w:t xml:space="preserve"> based on the free space channel</w:t>
      </w:r>
      <w:r w:rsidR="008F0ED2">
        <w:rPr>
          <w:b/>
          <w:i/>
        </w:rPr>
        <w:t xml:space="preserve"> alone. Therefore </w:t>
      </w:r>
      <w:r w:rsidR="008F0ED2" w:rsidRPr="00E85292">
        <w:rPr>
          <w:b/>
          <w:i/>
        </w:rPr>
        <w:t>enabling UE report on the SRS IL imbalance would be beneficial to mitigate the channel estimation inaccuracy @ gNB side</w:t>
      </w:r>
      <w:r>
        <w:rPr>
          <w:b/>
          <w:i/>
        </w:rPr>
        <w:t>.</w:t>
      </w:r>
    </w:p>
    <w:p w14:paraId="39384554" w14:textId="0CC2B646" w:rsidR="00707D60" w:rsidRDefault="00182497" w:rsidP="00E11BFD">
      <w:pPr>
        <w:jc w:val="both"/>
        <w:rPr>
          <w:b/>
          <w:i/>
        </w:rPr>
      </w:pPr>
      <w:r>
        <w:rPr>
          <w:b/>
          <w:i/>
        </w:rPr>
        <w:t xml:space="preserve">Observation 7: </w:t>
      </w:r>
      <w:r w:rsidR="00D845C8">
        <w:rPr>
          <w:b/>
          <w:i/>
        </w:rPr>
        <w:t>While static reporting on SRS IL imbalance requires less communication over-the-air, dynamic reporting can avoid negative gain for those UEs that could change SRS IL imbalance pattern after previous report</w:t>
      </w:r>
      <w:r>
        <w:rPr>
          <w:b/>
          <w:i/>
        </w:rPr>
        <w:t>.</w:t>
      </w:r>
    </w:p>
    <w:p w14:paraId="7330FEED" w14:textId="358CC5C9" w:rsidR="00182497" w:rsidRDefault="00182497" w:rsidP="00182497">
      <w:pPr>
        <w:jc w:val="both"/>
        <w:rPr>
          <w:b/>
          <w:i/>
        </w:rPr>
      </w:pPr>
      <w:r>
        <w:rPr>
          <w:b/>
          <w:i/>
        </w:rPr>
        <w:t xml:space="preserve">Observation 8: </w:t>
      </w:r>
      <w:r w:rsidR="007C2714">
        <w:rPr>
          <w:b/>
          <w:i/>
        </w:rPr>
        <w:t>RAN2 design for UAI report can meet the demand for dynamic reporting on UE SRS IL imbalance from a</w:t>
      </w:r>
      <w:r w:rsidR="007F5333">
        <w:rPr>
          <w:b/>
          <w:i/>
        </w:rPr>
        <w:t>t</w:t>
      </w:r>
      <w:r w:rsidR="007C2714">
        <w:rPr>
          <w:b/>
          <w:i/>
        </w:rPr>
        <w:t xml:space="preserve"> least following two aspects</w:t>
      </w:r>
      <w:r>
        <w:rPr>
          <w:b/>
          <w:i/>
        </w:rPr>
        <w:t xml:space="preserve">:   </w:t>
      </w:r>
    </w:p>
    <w:p w14:paraId="2359E904" w14:textId="77777777" w:rsidR="00182497" w:rsidRDefault="00182497" w:rsidP="00182497">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 xml:space="preserve">UE can determine whether to report </w:t>
      </w:r>
      <w:r>
        <w:rPr>
          <w:rFonts w:ascii="Times New Roman" w:hAnsi="Times New Roman"/>
          <w:b/>
          <w:i/>
          <w:kern w:val="0"/>
          <w:sz w:val="20"/>
          <w:szCs w:val="20"/>
          <w:lang w:val="en-GB" w:eastAsia="zh-CN"/>
        </w:rPr>
        <w:t>when</w:t>
      </w:r>
      <w:r w:rsidRPr="00DB0D87">
        <w:rPr>
          <w:rFonts w:ascii="Times New Roman" w:hAnsi="Times New Roman"/>
          <w:b/>
          <w:i/>
          <w:kern w:val="0"/>
          <w:sz w:val="20"/>
          <w:szCs w:val="20"/>
          <w:lang w:val="en-GB" w:eastAsia="zh-CN"/>
        </w:rPr>
        <w:t xml:space="preserve"> the condition can be met or no longer met</w:t>
      </w:r>
    </w:p>
    <w:p w14:paraId="39B0C701" w14:textId="094B95E1" w:rsidR="00182497" w:rsidRPr="00DB0D87" w:rsidRDefault="00182497" w:rsidP="00182497">
      <w:pPr>
        <w:pStyle w:val="aff6"/>
        <w:numPr>
          <w:ilvl w:val="0"/>
          <w:numId w:val="33"/>
        </w:numPr>
        <w:ind w:firstLineChars="0"/>
        <w:rPr>
          <w:rFonts w:ascii="Times New Roman" w:hAnsi="Times New Roman"/>
          <w:b/>
          <w:i/>
          <w:kern w:val="0"/>
          <w:sz w:val="20"/>
          <w:szCs w:val="20"/>
          <w:lang w:val="en-GB" w:eastAsia="zh-CN"/>
        </w:rPr>
      </w:pPr>
      <w:r w:rsidRPr="00DB0D87">
        <w:rPr>
          <w:rFonts w:ascii="Times New Roman" w:hAnsi="Times New Roman"/>
          <w:b/>
          <w:i/>
          <w:kern w:val="0"/>
          <w:sz w:val="20"/>
          <w:szCs w:val="20"/>
          <w:lang w:val="en-GB" w:eastAsia="zh-CN"/>
        </w:rPr>
        <w:t>Condition is transparent to the specification hence it is essentially up to UE implementation</w:t>
      </w:r>
      <w:r>
        <w:rPr>
          <w:rFonts w:ascii="Times New Roman" w:hAnsi="Times New Roman"/>
          <w:b/>
          <w:i/>
          <w:kern w:val="0"/>
          <w:sz w:val="20"/>
          <w:szCs w:val="20"/>
          <w:lang w:val="en-GB" w:eastAsia="zh-CN"/>
        </w:rPr>
        <w:t>.</w:t>
      </w:r>
    </w:p>
    <w:p w14:paraId="0A7986B2" w14:textId="77777777" w:rsidR="00182497" w:rsidRDefault="00182497" w:rsidP="00E11BFD">
      <w:pPr>
        <w:jc w:val="both"/>
        <w:rPr>
          <w:b/>
          <w:i/>
        </w:rPr>
      </w:pPr>
    </w:p>
    <w:p w14:paraId="2681DA2A" w14:textId="77777777" w:rsidR="00182497" w:rsidRDefault="00182497" w:rsidP="00E11BFD">
      <w:pPr>
        <w:jc w:val="both"/>
        <w:rPr>
          <w:b/>
          <w:i/>
        </w:rPr>
      </w:pPr>
    </w:p>
    <w:p w14:paraId="3D7C97A9" w14:textId="77777777" w:rsidR="00707D60" w:rsidRDefault="00707D60" w:rsidP="00707D60">
      <w:pPr>
        <w:jc w:val="both"/>
        <w:rPr>
          <w:b/>
          <w:i/>
        </w:rPr>
      </w:pPr>
      <w:r>
        <w:rPr>
          <w:b/>
          <w:i/>
        </w:rPr>
        <w:t xml:space="preserve">Proposal 1: For the UE that is only capable of ‘t4r8’ AS-SRS, reuse </w:t>
      </w:r>
      <w:r w:rsidRPr="0092190A">
        <w:rPr>
          <w:b/>
          <w:i/>
        </w:rPr>
        <w:t>ΔT</w:t>
      </w:r>
      <w:r w:rsidRPr="0092190A">
        <w:rPr>
          <w:b/>
          <w:i/>
          <w:sz w:val="13"/>
          <w:szCs w:val="13"/>
        </w:rPr>
        <w:t>RxSRS</w:t>
      </w:r>
      <w:r>
        <w:rPr>
          <w:b/>
          <w:i/>
        </w:rPr>
        <w:t xml:space="preserve"> defined for ‘t1r2’ AS-SRS. No need to consider any more stringent values unless the legacy </w:t>
      </w:r>
      <w:r w:rsidRPr="0092190A">
        <w:rPr>
          <w:b/>
          <w:i/>
        </w:rPr>
        <w:t>ΔT</w:t>
      </w:r>
      <w:r w:rsidRPr="0092190A">
        <w:rPr>
          <w:b/>
          <w:i/>
          <w:sz w:val="13"/>
          <w:szCs w:val="13"/>
        </w:rPr>
        <w:t>RxSRS</w:t>
      </w:r>
      <w:r>
        <w:rPr>
          <w:b/>
          <w:i/>
        </w:rPr>
        <w:t xml:space="preserve"> defined for ‘t1r2’ AS-SRS</w:t>
      </w:r>
      <w:r w:rsidRPr="00566720">
        <w:rPr>
          <w:b/>
          <w:i/>
        </w:rPr>
        <w:t xml:space="preserve"> is invalid for any UE in the</w:t>
      </w:r>
      <w:r>
        <w:t xml:space="preserve"> </w:t>
      </w:r>
      <w:r w:rsidRPr="00566720">
        <w:rPr>
          <w:b/>
          <w:i/>
        </w:rPr>
        <w:t>field</w:t>
      </w:r>
      <w:r>
        <w:rPr>
          <w:b/>
          <w:i/>
        </w:rPr>
        <w:t>:</w:t>
      </w:r>
    </w:p>
    <w:p w14:paraId="6FD31019" w14:textId="77777777" w:rsidR="00707D60" w:rsidRDefault="00707D60" w:rsidP="00707D60">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3</w:t>
      </w:r>
      <w:r w:rsidRPr="007F4369">
        <w:rPr>
          <w:rFonts w:ascii="Times New Roman" w:hAnsi="Times New Roman"/>
          <w:b/>
          <w:i/>
          <w:kern w:val="0"/>
          <w:sz w:val="20"/>
          <w:szCs w:val="20"/>
          <w:lang w:val="en-GB" w:eastAsia="zh-CN"/>
        </w:rPr>
        <w:t>dB @ NR band n41/n77/n78</w:t>
      </w:r>
      <w:r>
        <w:rPr>
          <w:rFonts w:ascii="Times New Roman" w:hAnsi="Times New Roman"/>
          <w:b/>
          <w:i/>
          <w:kern w:val="0"/>
          <w:sz w:val="20"/>
          <w:szCs w:val="20"/>
          <w:lang w:val="en-GB" w:eastAsia="zh-CN"/>
        </w:rPr>
        <w:t>, and</w:t>
      </w:r>
    </w:p>
    <w:p w14:paraId="5F4A32FE" w14:textId="17114296" w:rsidR="004660A5" w:rsidRPr="004660A5" w:rsidRDefault="004660A5" w:rsidP="00707D60">
      <w:pPr>
        <w:pStyle w:val="aff6"/>
        <w:numPr>
          <w:ilvl w:val="0"/>
          <w:numId w:val="22"/>
        </w:numPr>
        <w:ind w:firstLineChars="0"/>
        <w:rPr>
          <w:rFonts w:ascii="Times New Roman" w:hAnsi="Times New Roman"/>
          <w:b/>
          <w:i/>
          <w:kern w:val="0"/>
          <w:sz w:val="18"/>
          <w:szCs w:val="20"/>
          <w:lang w:val="en-GB" w:eastAsia="zh-CN"/>
        </w:rPr>
      </w:pPr>
      <w:r w:rsidRPr="004660A5">
        <w:rPr>
          <w:rFonts w:ascii="Times New Roman" w:hAnsi="Times New Roman"/>
          <w:b/>
          <w:i/>
          <w:sz w:val="20"/>
        </w:rPr>
        <w:t>4.5dB @ NR band n79.</w:t>
      </w:r>
    </w:p>
    <w:p w14:paraId="03FC117A" w14:textId="77777777" w:rsidR="00707D60" w:rsidRDefault="00707D60" w:rsidP="00707D60">
      <w:pPr>
        <w:jc w:val="both"/>
        <w:rPr>
          <w:b/>
          <w:i/>
        </w:rPr>
      </w:pPr>
      <w:r>
        <w:rPr>
          <w:b/>
          <w:i/>
        </w:rPr>
        <w:t>Proposal 2: Extend the</w:t>
      </w:r>
      <w:r w:rsidRPr="00214DFF">
        <w:rPr>
          <w:b/>
          <w:i/>
        </w:rPr>
        <w:t xml:space="preserve"> </w:t>
      </w:r>
      <w:r w:rsidRPr="0092190A">
        <w:rPr>
          <w:b/>
          <w:i/>
        </w:rPr>
        <w:t>ΔT</w:t>
      </w:r>
      <w:r w:rsidRPr="0092190A">
        <w:rPr>
          <w:b/>
          <w:i/>
          <w:sz w:val="13"/>
          <w:szCs w:val="13"/>
        </w:rPr>
        <w:t>RxSRS</w:t>
      </w:r>
      <w:r>
        <w:rPr>
          <w:b/>
          <w:i/>
        </w:rPr>
        <w:t xml:space="preserve"> defined for ‘t2r8’ AS-SRS to the ‘t4r8-t2r8’ case:  </w:t>
      </w:r>
    </w:p>
    <w:p w14:paraId="78372E90" w14:textId="77777777" w:rsidR="00707D60" w:rsidRDefault="00707D60" w:rsidP="00707D60">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4</w:t>
      </w:r>
      <w:r w:rsidRPr="007F4369">
        <w:rPr>
          <w:rFonts w:ascii="Times New Roman" w:hAnsi="Times New Roman"/>
          <w:b/>
          <w:i/>
          <w:kern w:val="0"/>
          <w:sz w:val="20"/>
          <w:szCs w:val="20"/>
          <w:lang w:val="en-GB" w:eastAsia="zh-CN"/>
        </w:rPr>
        <w:t>dB @ NR band n41/n77/n78</w:t>
      </w:r>
      <w:r>
        <w:rPr>
          <w:rFonts w:ascii="Times New Roman" w:hAnsi="Times New Roman"/>
          <w:b/>
          <w:i/>
          <w:kern w:val="0"/>
          <w:sz w:val="20"/>
          <w:szCs w:val="20"/>
          <w:lang w:val="en-GB" w:eastAsia="zh-CN"/>
        </w:rPr>
        <w:t>, and</w:t>
      </w:r>
    </w:p>
    <w:p w14:paraId="780241D2" w14:textId="77777777" w:rsidR="00707D60" w:rsidRPr="007F4369" w:rsidRDefault="00707D60" w:rsidP="00707D60">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5.5</w:t>
      </w:r>
      <w:r w:rsidRPr="007F4369">
        <w:rPr>
          <w:rFonts w:ascii="Times New Roman" w:hAnsi="Times New Roman"/>
          <w:b/>
          <w:i/>
          <w:kern w:val="0"/>
          <w:sz w:val="20"/>
          <w:szCs w:val="20"/>
          <w:lang w:val="en-GB" w:eastAsia="zh-CN"/>
        </w:rPr>
        <w:t>dB @ NR band n79</w:t>
      </w:r>
      <w:r>
        <w:rPr>
          <w:rFonts w:ascii="Times New Roman" w:hAnsi="Times New Roman"/>
          <w:b/>
          <w:i/>
          <w:kern w:val="0"/>
          <w:sz w:val="20"/>
          <w:szCs w:val="20"/>
          <w:lang w:val="en-GB" w:eastAsia="zh-CN"/>
        </w:rPr>
        <w:t>.</w:t>
      </w:r>
    </w:p>
    <w:p w14:paraId="0B887761" w14:textId="77777777" w:rsidR="00707D60" w:rsidRDefault="00707D60" w:rsidP="00707D60">
      <w:pPr>
        <w:jc w:val="both"/>
        <w:rPr>
          <w:b/>
          <w:i/>
        </w:rPr>
      </w:pPr>
      <w:r>
        <w:rPr>
          <w:b/>
          <w:i/>
        </w:rPr>
        <w:t xml:space="preserve">Proposal 3: For the UE that is capable of ‘t4r8-t2r8-t1r8’ or ‘t4r8-t1r8’ AS-SRS, specify new </w:t>
      </w:r>
      <w:r w:rsidRPr="0092190A">
        <w:rPr>
          <w:b/>
          <w:i/>
        </w:rPr>
        <w:t>ΔT</w:t>
      </w:r>
      <w:r w:rsidRPr="0092190A">
        <w:rPr>
          <w:b/>
          <w:i/>
          <w:sz w:val="13"/>
          <w:szCs w:val="13"/>
        </w:rPr>
        <w:t>RxSRS</w:t>
      </w:r>
      <w:r>
        <w:rPr>
          <w:b/>
          <w:i/>
        </w:rPr>
        <w:t xml:space="preserve"> requirement:</w:t>
      </w:r>
    </w:p>
    <w:p w14:paraId="0D588248" w14:textId="77777777" w:rsidR="00707D60" w:rsidRDefault="00707D60" w:rsidP="00707D60">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6.5dB @ NR band n41/n77/n78</w:t>
      </w:r>
      <w:r>
        <w:rPr>
          <w:rFonts w:ascii="Times New Roman" w:hAnsi="Times New Roman"/>
          <w:b/>
          <w:i/>
          <w:kern w:val="0"/>
          <w:sz w:val="20"/>
          <w:szCs w:val="20"/>
          <w:lang w:val="en-GB" w:eastAsia="zh-CN"/>
        </w:rPr>
        <w:t>, and</w:t>
      </w:r>
    </w:p>
    <w:p w14:paraId="178AC6EC" w14:textId="77777777" w:rsidR="00707D60" w:rsidRPr="007F4369" w:rsidRDefault="00707D60" w:rsidP="00707D60">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8dB @ NR band n79</w:t>
      </w:r>
      <w:r>
        <w:rPr>
          <w:rFonts w:ascii="Times New Roman" w:hAnsi="Times New Roman"/>
          <w:b/>
          <w:i/>
          <w:kern w:val="0"/>
          <w:sz w:val="20"/>
          <w:szCs w:val="20"/>
          <w:lang w:val="en-GB" w:eastAsia="zh-CN"/>
        </w:rPr>
        <w:t>.</w:t>
      </w:r>
    </w:p>
    <w:p w14:paraId="474BB6C4" w14:textId="35FAE887" w:rsidR="00707D60" w:rsidRDefault="00707D60" w:rsidP="00E11BFD">
      <w:pPr>
        <w:jc w:val="both"/>
        <w:rPr>
          <w:b/>
          <w:i/>
        </w:rPr>
      </w:pPr>
      <w:r>
        <w:rPr>
          <w:b/>
          <w:i/>
        </w:rPr>
        <w:t xml:space="preserve">Proposal 4: </w:t>
      </w:r>
      <w:r w:rsidR="00487C21">
        <w:rPr>
          <w:b/>
          <w:i/>
        </w:rPr>
        <w:t>Even though RAN4 should adopt Rel-18 release independent for 8Rx to align with 4Tx, it can be Rel-17 as compromise considering industry confidence and operator demands to get ready for Rel-18 FR1 UR RF evolution</w:t>
      </w:r>
      <w:r>
        <w:rPr>
          <w:b/>
          <w:i/>
        </w:rPr>
        <w:t>.</w:t>
      </w:r>
    </w:p>
    <w:p w14:paraId="436D2AA0" w14:textId="63922E1D" w:rsidR="006A19DD" w:rsidRDefault="005D308B" w:rsidP="00331B42">
      <w:pPr>
        <w:jc w:val="both"/>
        <w:rPr>
          <w:b/>
          <w:i/>
        </w:rPr>
      </w:pPr>
      <w:r>
        <w:rPr>
          <w:b/>
          <w:i/>
        </w:rPr>
        <w:t xml:space="preserve">Proposal 5: </w:t>
      </w:r>
      <w:r w:rsidR="00875E62">
        <w:rPr>
          <w:b/>
          <w:i/>
        </w:rPr>
        <w:t xml:space="preserve">While RAN1 has no consensus on whether </w:t>
      </w:r>
      <w:r w:rsidR="00875E62" w:rsidRPr="00EA6949">
        <w:rPr>
          <w:b/>
          <w:i/>
        </w:rPr>
        <w:t>sophisticated solution e.g. dedicated measurement</w:t>
      </w:r>
      <w:r w:rsidR="00875E62">
        <w:rPr>
          <w:b/>
          <w:i/>
        </w:rPr>
        <w:t xml:space="preserve"> on top of UE reporting</w:t>
      </w:r>
      <w:r w:rsidR="00875E62" w:rsidRPr="00EA6949">
        <w:rPr>
          <w:b/>
          <w:i/>
        </w:rPr>
        <w:t xml:space="preserve"> </w:t>
      </w:r>
      <w:r w:rsidR="00875E62">
        <w:rPr>
          <w:b/>
          <w:i/>
        </w:rPr>
        <w:t>should</w:t>
      </w:r>
      <w:r w:rsidR="00875E62" w:rsidRPr="00EA6949">
        <w:rPr>
          <w:b/>
          <w:i/>
        </w:rPr>
        <w:t xml:space="preserve"> be introduced in order to solve</w:t>
      </w:r>
      <w:r w:rsidR="00875E62">
        <w:rPr>
          <w:b/>
          <w:i/>
        </w:rPr>
        <w:t xml:space="preserve"> the SRS IL imbalance issue once and for all, RAN4 should </w:t>
      </w:r>
      <w:r w:rsidR="00875E62" w:rsidRPr="00C46BC3">
        <w:rPr>
          <w:b/>
          <w:i/>
        </w:rPr>
        <w:t xml:space="preserve">take over the remaining </w:t>
      </w:r>
      <w:r w:rsidR="00875E62">
        <w:rPr>
          <w:b/>
          <w:i/>
        </w:rPr>
        <w:t>discussion and only consider UE reporting for</w:t>
      </w:r>
      <w:r w:rsidR="00875E62" w:rsidRPr="00C46BC3">
        <w:rPr>
          <w:b/>
          <w:i/>
        </w:rPr>
        <w:t xml:space="preserve"> this release</w:t>
      </w:r>
      <w:r w:rsidR="008649F0">
        <w:rPr>
          <w:b/>
          <w:i/>
        </w:rPr>
        <w:t>.</w:t>
      </w:r>
    </w:p>
    <w:p w14:paraId="37CF9782" w14:textId="4F3BC131" w:rsidR="00DD4B77" w:rsidRPr="00DD4B77" w:rsidRDefault="00DD4B77" w:rsidP="00DD4B77">
      <w:pPr>
        <w:jc w:val="both"/>
        <w:rPr>
          <w:b/>
          <w:i/>
        </w:rPr>
      </w:pPr>
      <w:r>
        <w:rPr>
          <w:b/>
          <w:i/>
        </w:rPr>
        <w:t xml:space="preserve">Proposal 6: Clarify that UE may or may not have power imbalance compensation, which is up to UE implementation. No need to specify any requirements, tests or behaviour accordingly.   </w:t>
      </w:r>
      <w:r>
        <w:t xml:space="preserve">  </w:t>
      </w:r>
    </w:p>
    <w:p w14:paraId="31F4176A" w14:textId="7CDD8386" w:rsidR="00DD4B77" w:rsidRPr="00BB11B1" w:rsidRDefault="00DD4B77" w:rsidP="00DD4B77">
      <w:pPr>
        <w:jc w:val="both"/>
        <w:rPr>
          <w:b/>
          <w:i/>
        </w:rPr>
      </w:pPr>
      <w:r>
        <w:rPr>
          <w:b/>
          <w:i/>
        </w:rPr>
        <w:t xml:space="preserve">Proposal 7: </w:t>
      </w:r>
      <w:r w:rsidR="00451E7F">
        <w:rPr>
          <w:b/>
          <w:i/>
        </w:rPr>
        <w:t>It should be up to network configuration to enable UE reporting on SRS IL imbalance across SRS ports (when the UE indicates as support of it). No need to further specify any details on how specifically the network would utilize such information since RAN1 design for SRS power control is per SRS resource set rather than per SRS resource</w:t>
      </w:r>
      <w:r>
        <w:rPr>
          <w:b/>
          <w:i/>
        </w:rPr>
        <w:t>.</w:t>
      </w:r>
    </w:p>
    <w:p w14:paraId="1DC88B19" w14:textId="77777777" w:rsidR="00DD4B77" w:rsidRDefault="00DD4B77" w:rsidP="00DD4B77">
      <w:pPr>
        <w:jc w:val="both"/>
        <w:rPr>
          <w:b/>
          <w:i/>
        </w:rPr>
      </w:pPr>
      <w:r>
        <w:rPr>
          <w:b/>
          <w:i/>
        </w:rPr>
        <w:t xml:space="preserve">Proposal 8: No need </w:t>
      </w:r>
      <w:r w:rsidRPr="0096199C">
        <w:rPr>
          <w:b/>
          <w:i/>
        </w:rPr>
        <w:t>to consider effect of loss imbalance across Rx paths</w:t>
      </w:r>
      <w:r>
        <w:rPr>
          <w:b/>
          <w:i/>
        </w:rPr>
        <w:t>.</w:t>
      </w:r>
    </w:p>
    <w:p w14:paraId="09071329" w14:textId="4F2ECC3B" w:rsidR="004660A5" w:rsidRDefault="00A06BBE" w:rsidP="004660A5">
      <w:pPr>
        <w:jc w:val="both"/>
        <w:rPr>
          <w:b/>
          <w:i/>
        </w:rPr>
      </w:pPr>
      <w:r>
        <w:rPr>
          <w:b/>
          <w:i/>
        </w:rPr>
        <w:t xml:space="preserve">Proposal 9: </w:t>
      </w:r>
      <w:r w:rsidR="004660A5">
        <w:rPr>
          <w:b/>
          <w:i/>
        </w:rPr>
        <w:t xml:space="preserve">While the signalling design should be up to RAN2, the characteristics of </w:t>
      </w:r>
      <w:r w:rsidR="004660A5" w:rsidRPr="00BC56B5">
        <w:rPr>
          <w:b/>
          <w:i/>
        </w:rPr>
        <w:t>SRS IL imbalance report</w:t>
      </w:r>
      <w:r w:rsidR="004660A5">
        <w:rPr>
          <w:b/>
          <w:i/>
        </w:rPr>
        <w:t xml:space="preserve"> are:</w:t>
      </w:r>
    </w:p>
    <w:p w14:paraId="6F76BCD2" w14:textId="77777777" w:rsidR="004660A5" w:rsidRPr="00DB0D87" w:rsidRDefault="004660A5" w:rsidP="004660A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The absolute value of reported</w:t>
      </w:r>
      <w:r>
        <w:rPr>
          <w:rFonts w:ascii="Times New Roman" w:hAnsi="Times New Roman"/>
          <w:b/>
          <w:i/>
          <w:kern w:val="0"/>
          <w:sz w:val="20"/>
          <w:szCs w:val="20"/>
          <w:lang w:val="en-GB" w:eastAsia="zh-CN"/>
        </w:rPr>
        <w:t xml:space="preserve"> actual IL imbalance of each </w:t>
      </w:r>
      <w:r w:rsidRPr="00BC56B5">
        <w:rPr>
          <w:rFonts w:ascii="Times New Roman" w:hAnsi="Times New Roman"/>
          <w:b/>
          <w:i/>
          <w:kern w:val="0"/>
          <w:sz w:val="20"/>
          <w:szCs w:val="20"/>
          <w:lang w:val="en-GB" w:eastAsia="zh-CN"/>
        </w:rPr>
        <w:t xml:space="preserve">SRS resource other than the first one within the SRS resource set configured for antenna switching usage shall not exceed the </w:t>
      </w:r>
      <w:r w:rsidRPr="00BC56B5">
        <w:rPr>
          <w:rFonts w:ascii="Times New Roman" w:hAnsi="Times New Roman"/>
          <w:b/>
          <w:i/>
        </w:rPr>
        <w:t>ΔT</w:t>
      </w:r>
      <w:r w:rsidRPr="00BC56B5">
        <w:rPr>
          <w:rFonts w:ascii="Times New Roman" w:hAnsi="Times New Roman"/>
          <w:b/>
          <w:i/>
          <w:vertAlign w:val="subscript"/>
        </w:rPr>
        <w:t>RxSRS</w:t>
      </w:r>
      <w:r w:rsidRPr="00BC56B5">
        <w:rPr>
          <w:rFonts w:ascii="Times New Roman" w:hAnsi="Times New Roman"/>
          <w:b/>
          <w:i/>
          <w:kern w:val="0"/>
          <w:sz w:val="20"/>
          <w:szCs w:val="20"/>
          <w:lang w:val="en-GB" w:eastAsia="zh-CN"/>
        </w:rPr>
        <w:t xml:space="preserve"> requirements that defined </w:t>
      </w:r>
      <w:r>
        <w:rPr>
          <w:rFonts w:ascii="Times New Roman" w:hAnsi="Times New Roman"/>
          <w:b/>
          <w:i/>
          <w:kern w:val="0"/>
          <w:sz w:val="20"/>
          <w:szCs w:val="20"/>
          <w:lang w:val="en-GB" w:eastAsia="zh-CN"/>
        </w:rPr>
        <w:t>in TS 38.101-1 for different AS-</w:t>
      </w:r>
      <w:r w:rsidRPr="00BC56B5">
        <w:rPr>
          <w:rFonts w:ascii="Times New Roman" w:hAnsi="Times New Roman"/>
          <w:b/>
          <w:i/>
          <w:kern w:val="0"/>
          <w:sz w:val="20"/>
          <w:szCs w:val="20"/>
          <w:lang w:val="en-GB" w:eastAsia="zh-CN"/>
        </w:rPr>
        <w:t>SRS</w:t>
      </w:r>
      <w:r>
        <w:rPr>
          <w:rFonts w:ascii="Times New Roman" w:hAnsi="Times New Roman"/>
          <w:b/>
          <w:i/>
          <w:kern w:val="0"/>
          <w:sz w:val="20"/>
          <w:szCs w:val="20"/>
          <w:lang w:val="en-GB" w:eastAsia="zh-CN"/>
        </w:rPr>
        <w:t xml:space="preserve"> capabilities</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3936B595" w14:textId="77777777" w:rsidR="004660A5" w:rsidRDefault="004660A5" w:rsidP="004660A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 xml:space="preserve">UE can indicate whether it supports static or dynamic reporting, </w:t>
      </w:r>
      <w:r>
        <w:rPr>
          <w:rFonts w:ascii="Times New Roman" w:hAnsi="Times New Roman"/>
          <w:b/>
          <w:i/>
          <w:kern w:val="0"/>
          <w:sz w:val="20"/>
          <w:szCs w:val="20"/>
          <w:lang w:val="en-GB" w:eastAsia="zh-CN"/>
        </w:rPr>
        <w:t xml:space="preserve">then </w:t>
      </w:r>
      <w:r w:rsidRPr="00BC56B5">
        <w:rPr>
          <w:rFonts w:ascii="Times New Roman" w:hAnsi="Times New Roman"/>
          <w:b/>
          <w:i/>
          <w:kern w:val="0"/>
          <w:sz w:val="20"/>
          <w:szCs w:val="20"/>
          <w:lang w:val="en-GB" w:eastAsia="zh-CN"/>
        </w:rPr>
        <w:t>the network can configure the UE report</w:t>
      </w:r>
      <w:r>
        <w:rPr>
          <w:rFonts w:ascii="Times New Roman" w:hAnsi="Times New Roman"/>
          <w:b/>
          <w:i/>
          <w:kern w:val="0"/>
          <w:sz w:val="20"/>
          <w:szCs w:val="20"/>
          <w:lang w:val="en-GB" w:eastAsia="zh-CN"/>
        </w:rPr>
        <w:t>ing</w:t>
      </w:r>
      <w:r w:rsidRPr="00BC56B5">
        <w:rPr>
          <w:rFonts w:ascii="Times New Roman" w:hAnsi="Times New Roman"/>
          <w:b/>
          <w:i/>
          <w:kern w:val="0"/>
          <w:sz w:val="20"/>
          <w:szCs w:val="20"/>
          <w:lang w:val="en-GB" w:eastAsia="zh-CN"/>
        </w:rPr>
        <w:t xml:space="preserve"> accordingly</w:t>
      </w:r>
      <w:r>
        <w:rPr>
          <w:rFonts w:ascii="Times New Roman" w:hAnsi="Times New Roman"/>
          <w:b/>
          <w:i/>
          <w:kern w:val="0"/>
          <w:sz w:val="20"/>
          <w:szCs w:val="20"/>
          <w:lang w:val="en-GB" w:eastAsia="zh-CN"/>
        </w:rPr>
        <w:t>.</w:t>
      </w:r>
    </w:p>
    <w:p w14:paraId="02E0E12F" w14:textId="77777777" w:rsidR="004660A5" w:rsidRDefault="004660A5" w:rsidP="004660A5">
      <w:pPr>
        <w:pStyle w:val="aff6"/>
        <w:numPr>
          <w:ilvl w:val="1"/>
          <w:numId w:val="33"/>
        </w:numPr>
        <w:ind w:firstLineChars="0"/>
        <w:rPr>
          <w:rFonts w:ascii="Times New Roman" w:hAnsi="Times New Roman"/>
          <w:b/>
          <w:i/>
          <w:kern w:val="0"/>
          <w:sz w:val="20"/>
          <w:szCs w:val="20"/>
          <w:lang w:val="en-GB" w:eastAsia="zh-CN"/>
        </w:rPr>
      </w:pPr>
      <w:r w:rsidRPr="00666ED7">
        <w:rPr>
          <w:rFonts w:ascii="Times New Roman" w:hAnsi="Times New Roman"/>
          <w:b/>
          <w:i/>
          <w:kern w:val="0"/>
          <w:sz w:val="20"/>
          <w:szCs w:val="20"/>
          <w:lang w:val="en-GB" w:eastAsia="zh-CN"/>
        </w:rPr>
        <w:t>For static reporting, it means that the UE will not change the indicated actual IL imbalance once it has reported that for configured SRS resource set with antenna switching usage</w:t>
      </w:r>
      <w:r>
        <w:rPr>
          <w:rFonts w:ascii="Times New Roman" w:hAnsi="Times New Roman"/>
          <w:b/>
          <w:i/>
          <w:kern w:val="0"/>
          <w:sz w:val="20"/>
          <w:szCs w:val="20"/>
          <w:lang w:val="en-GB" w:eastAsia="zh-CN"/>
        </w:rPr>
        <w:t>.</w:t>
      </w:r>
    </w:p>
    <w:p w14:paraId="082B8991" w14:textId="77777777" w:rsidR="004660A5" w:rsidRDefault="004660A5" w:rsidP="004660A5">
      <w:pPr>
        <w:pStyle w:val="aff6"/>
        <w:numPr>
          <w:ilvl w:val="1"/>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dynamic reporting</w:t>
      </w:r>
      <w:r w:rsidRPr="00666ED7">
        <w:rPr>
          <w:rFonts w:ascii="Times New Roman" w:hAnsi="Times New Roman"/>
          <w:b/>
          <w:i/>
          <w:kern w:val="0"/>
          <w:sz w:val="20"/>
          <w:szCs w:val="20"/>
          <w:lang w:val="en-GB" w:eastAsia="zh-CN"/>
        </w:rPr>
        <w:t>, it means that the UE may trigger a reporting once it finds out the actual IL imbalance would be different from previous reporting. Existing RAN2 mechanism on UAI (UE Assistance Information) reporting as defined in TS 38.331 can be considered to comprehend the purpose/motivation</w:t>
      </w:r>
      <w:r>
        <w:rPr>
          <w:rFonts w:ascii="Times New Roman" w:hAnsi="Times New Roman"/>
          <w:b/>
          <w:i/>
          <w:kern w:val="0"/>
          <w:sz w:val="20"/>
          <w:szCs w:val="20"/>
          <w:lang w:val="en-GB" w:eastAsia="zh-CN"/>
        </w:rPr>
        <w:t>.</w:t>
      </w:r>
    </w:p>
    <w:p w14:paraId="61AECA87" w14:textId="26EFF9AD" w:rsidR="00A06BBE" w:rsidRPr="004660A5" w:rsidRDefault="004660A5" w:rsidP="004660A5">
      <w:pPr>
        <w:pStyle w:val="aff6"/>
        <w:numPr>
          <w:ilvl w:val="0"/>
          <w:numId w:val="33"/>
        </w:numPr>
        <w:ind w:firstLineChars="0"/>
        <w:rPr>
          <w:rFonts w:ascii="Times New Roman" w:hAnsi="Times New Roman"/>
          <w:b/>
          <w:i/>
          <w:kern w:val="0"/>
          <w:sz w:val="20"/>
          <w:szCs w:val="20"/>
          <w:lang w:val="en-GB" w:eastAsia="zh-CN"/>
        </w:rPr>
      </w:pPr>
      <w:r w:rsidRPr="00BC56B5">
        <w:rPr>
          <w:rFonts w:ascii="Times New Roman" w:hAnsi="Times New Roman"/>
          <w:b/>
          <w:i/>
          <w:kern w:val="0"/>
          <w:sz w:val="20"/>
          <w:szCs w:val="20"/>
          <w:lang w:val="en-GB" w:eastAsia="zh-CN"/>
        </w:rPr>
        <w:t>This report is considered from Release 18 onwards</w:t>
      </w:r>
      <w:r>
        <w:rPr>
          <w:rFonts w:ascii="Times New Roman" w:hAnsi="Times New Roman"/>
          <w:b/>
          <w:i/>
          <w:kern w:val="0"/>
          <w:sz w:val="20"/>
          <w:szCs w:val="20"/>
          <w:lang w:val="en-GB" w:eastAsia="zh-CN"/>
        </w:rPr>
        <w:t>.</w:t>
      </w:r>
      <w:r w:rsidR="00A06BBE" w:rsidRPr="004660A5">
        <w:rPr>
          <w:rFonts w:ascii="Times New Roman" w:hAnsi="Times New Roman"/>
          <w:b/>
          <w:i/>
          <w:kern w:val="0"/>
          <w:sz w:val="20"/>
          <w:szCs w:val="20"/>
          <w:lang w:val="en-GB" w:eastAsia="zh-CN"/>
        </w:rPr>
        <w:t xml:space="preserve"> </w:t>
      </w:r>
    </w:p>
    <w:p w14:paraId="099C9A07" w14:textId="43DFFB3C" w:rsidR="00A06BBE" w:rsidRDefault="00A06BBE" w:rsidP="00A06BBE">
      <w:pPr>
        <w:jc w:val="both"/>
        <w:rPr>
          <w:b/>
          <w:i/>
        </w:rPr>
      </w:pPr>
      <w:r>
        <w:rPr>
          <w:b/>
          <w:i/>
        </w:rPr>
        <w:t>Proposal 10: Agree on LS R4-231</w:t>
      </w:r>
      <w:r w:rsidR="006065DD">
        <w:rPr>
          <w:b/>
          <w:i/>
        </w:rPr>
        <w:t>6366</w:t>
      </w:r>
      <w:r>
        <w:rPr>
          <w:b/>
          <w:i/>
        </w:rPr>
        <w:t xml:space="preserve"> to RAN2 for solving SRS IL report issue.</w:t>
      </w:r>
    </w:p>
    <w:p w14:paraId="26921011" w14:textId="2C91FA1F" w:rsidR="00707D60" w:rsidRPr="006A19DD" w:rsidRDefault="00276F9D" w:rsidP="00331B42">
      <w:pPr>
        <w:jc w:val="both"/>
        <w:rPr>
          <w:b/>
          <w:i/>
        </w:rPr>
      </w:pPr>
      <w:r>
        <w:rPr>
          <w:b/>
          <w:i/>
        </w:rPr>
        <w:lastRenderedPageBreak/>
        <w:t xml:space="preserve">Proposal 11: </w:t>
      </w:r>
      <w:r w:rsidR="00DB7F24">
        <w:rPr>
          <w:b/>
          <w:i/>
        </w:rPr>
        <w:t xml:space="preserve">No need for UE to explicitly indicate Rx number. Since Rx diversity is transparent to the network and RAN2 design allows UE to indicate different values of one capability if that would be related to different Rx number per component carrier (by multiple sets of </w:t>
      </w:r>
      <w:proofErr w:type="spellStart"/>
      <w:r w:rsidR="00DB7F24" w:rsidRPr="00276F9D">
        <w:rPr>
          <w:b/>
          <w:i/>
        </w:rPr>
        <w:t>FeatureSetDownlinkPerCC</w:t>
      </w:r>
      <w:proofErr w:type="spellEnd"/>
      <w:r w:rsidR="00DB7F24">
        <w:rPr>
          <w:b/>
          <w:i/>
        </w:rPr>
        <w:t xml:space="preserve"> )</w:t>
      </w:r>
      <w:r>
        <w:rPr>
          <w:b/>
          <w:i/>
        </w:rPr>
        <w:t>.</w:t>
      </w:r>
    </w:p>
    <w:p w14:paraId="63056797" w14:textId="77777777" w:rsidR="004544B0" w:rsidRPr="006A19DD" w:rsidRDefault="004544B0" w:rsidP="00331B42">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0D963D19" w14:textId="34519E3B" w:rsidR="00E728EC" w:rsidRPr="00E90C65" w:rsidRDefault="00E728EC"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092FFD">
        <w:rPr>
          <w:lang w:val="it-IT" w:eastAsia="ja-JP"/>
        </w:rPr>
        <w:t>1</w:t>
      </w:r>
      <w:r w:rsidR="00E90C65">
        <w:rPr>
          <w:lang w:val="it-IT" w:eastAsia="ja-JP"/>
        </w:rPr>
        <w:t>4695</w:t>
      </w:r>
      <w:r w:rsidR="00092FFD">
        <w:rPr>
          <w:lang w:val="it-IT" w:eastAsia="ja-JP"/>
        </w:rPr>
        <w:t>, “</w:t>
      </w:r>
      <w:r w:rsidR="00092FFD" w:rsidRPr="001230AC">
        <w:rPr>
          <w:lang w:val="it-IT" w:eastAsia="ja-JP"/>
        </w:rPr>
        <w:t xml:space="preserve">WF on </w:t>
      </w:r>
      <w:r w:rsidR="00E90C65">
        <w:rPr>
          <w:lang w:val="it-IT" w:eastAsia="ja-JP"/>
        </w:rPr>
        <w:t xml:space="preserve">support of </w:t>
      </w:r>
      <w:r w:rsidR="00092FFD" w:rsidRPr="001230AC">
        <w:rPr>
          <w:lang w:val="it-IT" w:eastAsia="ja-JP"/>
        </w:rPr>
        <w:t>8Rx UE RF</w:t>
      </w:r>
      <w:r w:rsidR="00092FFD">
        <w:rPr>
          <w:lang w:val="it-IT" w:eastAsia="ja-JP"/>
        </w:rPr>
        <w:t>”, NTT DOCOMO</w:t>
      </w:r>
      <w:r w:rsidR="00092FFD">
        <w:t xml:space="preserve">, </w:t>
      </w:r>
      <w:r w:rsidR="00092FFD" w:rsidRPr="000B78E6">
        <w:t xml:space="preserve">3GPP TSG-RAN </w:t>
      </w:r>
      <w:r w:rsidR="00092FFD">
        <w:t xml:space="preserve">WG4 </w:t>
      </w:r>
      <w:r w:rsidR="00092FFD" w:rsidRPr="000B78E6">
        <w:t>Meeting #</w:t>
      </w:r>
      <w:r w:rsidR="00E90C65">
        <w:t>108</w:t>
      </w:r>
      <w:r w:rsidR="00092FFD">
        <w:t xml:space="preserve">, </w:t>
      </w:r>
      <w:r w:rsidR="00E90C65">
        <w:t>Toulouse</w:t>
      </w:r>
      <w:r w:rsidR="00092FFD">
        <w:t xml:space="preserve">, </w:t>
      </w:r>
      <w:r w:rsidR="00E90C65">
        <w:t>France</w:t>
      </w:r>
      <w:r w:rsidR="00092FFD">
        <w:rPr>
          <w:lang w:val="it-IT"/>
        </w:rPr>
        <w:t>,</w:t>
      </w:r>
      <w:r w:rsidR="00092FFD">
        <w:t xml:space="preserve"> </w:t>
      </w:r>
      <w:r w:rsidR="00E90C65">
        <w:t>August 21</w:t>
      </w:r>
      <w:r w:rsidR="00092FFD">
        <w:t xml:space="preserve"> – 2</w:t>
      </w:r>
      <w:r w:rsidR="00E90C65">
        <w:t>5</w:t>
      </w:r>
      <w:r w:rsidR="00092FFD">
        <w:t>, 2023.</w:t>
      </w:r>
    </w:p>
    <w:p w14:paraId="2E58AB4D" w14:textId="25401DC6" w:rsidR="00E90C65" w:rsidRPr="00EF2B19" w:rsidRDefault="00EF2B19"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RP-231490, “</w:t>
      </w:r>
      <w:r w:rsidRPr="009A1C6C">
        <w:rPr>
          <w:lang w:val="it-IT" w:eastAsia="ja-JP"/>
        </w:rPr>
        <w:t>Revised WID on Further RF requirements enhancement for NR and EN-DC in frequency range 1 (FR1</w:t>
      </w:r>
      <w:r>
        <w:rPr>
          <w:lang w:val="it-IT" w:eastAsia="ja-JP"/>
        </w:rPr>
        <w:t>)”,</w:t>
      </w:r>
      <w:r w:rsidRPr="009A1C6C">
        <w:rPr>
          <w:rFonts w:ascii="Arial" w:eastAsiaTheme="minorEastAsia" w:hAnsi="Arial"/>
          <w:b/>
          <w:lang w:val="en-US"/>
        </w:rPr>
        <w:t xml:space="preserve"> </w:t>
      </w:r>
      <w:r w:rsidRPr="009A1C6C">
        <w:rPr>
          <w:lang w:val="it-IT" w:eastAsia="ja-JP"/>
        </w:rPr>
        <w:t>Huawei, HiSilicon</w:t>
      </w:r>
      <w:r w:rsidRPr="009A1C6C">
        <w:rPr>
          <w:rFonts w:hint="eastAsia"/>
          <w:lang w:val="it-IT" w:eastAsia="ja-JP"/>
        </w:rPr>
        <w:t>,</w:t>
      </w:r>
      <w:r w:rsidRPr="009A1C6C">
        <w:rPr>
          <w:lang w:val="it-IT" w:eastAsia="ja-JP"/>
        </w:rPr>
        <w:t xml:space="preserve"> NTT DOCOMO</w:t>
      </w:r>
      <w:r>
        <w:rPr>
          <w:lang w:val="it-IT" w:eastAsia="ja-JP"/>
        </w:rPr>
        <w:t xml:space="preserve">, 3GPP </w:t>
      </w:r>
      <w:r w:rsidRPr="000B78E6">
        <w:t>TSG-RAN Meeting #</w:t>
      </w:r>
      <w:r>
        <w:t>100, Taipei, June 15 – 16, 2023.</w:t>
      </w:r>
    </w:p>
    <w:p w14:paraId="27C30016" w14:textId="5A6AFB77" w:rsidR="00EF2B19" w:rsidRDefault="00EF2B19"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 xml:space="preserve">R4-2314701, “WF on 4Tx UE RF requirements”, vivo, </w:t>
      </w:r>
      <w:r w:rsidRPr="000B78E6">
        <w:t xml:space="preserve">3GPP TSG-RAN </w:t>
      </w:r>
      <w:r>
        <w:t xml:space="preserve">WG4 </w:t>
      </w:r>
      <w:r w:rsidRPr="000B78E6">
        <w:t>Meeting #</w:t>
      </w:r>
      <w:r>
        <w:t>108, Toulouse, France</w:t>
      </w:r>
      <w:r>
        <w:rPr>
          <w:lang w:val="it-IT"/>
        </w:rPr>
        <w:t>,</w:t>
      </w:r>
      <w:r>
        <w:t xml:space="preserve"> August 21 – 25, 2023.</w:t>
      </w:r>
      <w:r>
        <w:rPr>
          <w:lang w:val="it-IT" w:eastAsia="ja-JP"/>
        </w:rPr>
        <w:t xml:space="preserve"> </w:t>
      </w:r>
    </w:p>
    <w:p w14:paraId="31DFEB34" w14:textId="06C6AAEC" w:rsidR="002B2117" w:rsidRDefault="002B2117"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R1-2308458, “</w:t>
      </w:r>
      <w:r w:rsidRPr="002B2117">
        <w:rPr>
          <w:rFonts w:ascii="Times" w:eastAsia="Batang" w:hAnsi="Times"/>
          <w:szCs w:val="24"/>
          <w:lang w:eastAsia="x-none"/>
        </w:rPr>
        <w:t>FL summary on UE SRS IL imbalance issue</w:t>
      </w:r>
      <w:r>
        <w:rPr>
          <w:rFonts w:ascii="Times" w:eastAsia="Batang" w:hAnsi="Times"/>
          <w:szCs w:val="24"/>
          <w:lang w:eastAsia="x-none"/>
        </w:rPr>
        <w:t xml:space="preserve">”, Huawei, </w:t>
      </w:r>
      <w:r w:rsidRPr="000B78E6">
        <w:t xml:space="preserve">3GPP TSG-RAN </w:t>
      </w:r>
      <w:r>
        <w:t xml:space="preserve">WG1 </w:t>
      </w:r>
      <w:r w:rsidRPr="000B78E6">
        <w:t>Meeting #</w:t>
      </w:r>
      <w:r>
        <w:t>114, Toulouse, France</w:t>
      </w:r>
      <w:r>
        <w:rPr>
          <w:lang w:val="it-IT"/>
        </w:rPr>
        <w:t>,</w:t>
      </w:r>
      <w:r>
        <w:t xml:space="preserve"> August 21 – 25, 2023.</w:t>
      </w:r>
      <w:r>
        <w:rPr>
          <w:rFonts w:ascii="Times" w:eastAsia="Batang" w:hAnsi="Times"/>
          <w:szCs w:val="24"/>
          <w:lang w:eastAsia="x-none"/>
        </w:rPr>
        <w:t xml:space="preserve"> </w:t>
      </w:r>
    </w:p>
    <w:p w14:paraId="4CF66C26" w14:textId="0AF8DB5B" w:rsidR="002B2117" w:rsidRDefault="002B2117"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TS 38.213 clause 7.3.</w:t>
      </w:r>
    </w:p>
    <w:p w14:paraId="71553DD9" w14:textId="7B8EE67C" w:rsidR="001D2784" w:rsidRPr="001D2784" w:rsidRDefault="001D2784"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t>R4-2216437, “</w:t>
      </w:r>
      <w:r w:rsidRPr="003C5252">
        <w:t>R18 Discussion on 8Rx FWA</w:t>
      </w:r>
      <w:r>
        <w:t xml:space="preserve">”, OPPO, </w:t>
      </w:r>
      <w:r>
        <w:rPr>
          <w:lang w:val="it-IT" w:eastAsia="ja-JP"/>
        </w:rPr>
        <w:t xml:space="preserve">3GPP </w:t>
      </w:r>
      <w:r w:rsidRPr="000B78E6">
        <w:t>TSG-RAN</w:t>
      </w:r>
      <w:r>
        <w:t xml:space="preserve"> WG4</w:t>
      </w:r>
      <w:r w:rsidRPr="000B78E6">
        <w:t xml:space="preserve"> Meeting #</w:t>
      </w:r>
      <w:r>
        <w:t>104bis-e, Electronic Meeting, October 10 – 19, 2022.</w:t>
      </w:r>
    </w:p>
    <w:p w14:paraId="70F7EC33" w14:textId="5FD0533C" w:rsidR="00CC06CD" w:rsidRPr="00D1061C" w:rsidRDefault="00A06BBE" w:rsidP="00D1061C">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w:t>
      </w:r>
      <w:r w:rsidRPr="006065DD">
        <w:t>-</w:t>
      </w:r>
      <w:r w:rsidR="006065DD" w:rsidRPr="006065DD">
        <w:t>2316366</w:t>
      </w:r>
      <w:r>
        <w:rPr>
          <w:lang w:val="it-IT" w:eastAsia="ja-JP"/>
        </w:rPr>
        <w:t>, “</w:t>
      </w:r>
      <w:r w:rsidRPr="0091708B">
        <w:rPr>
          <w:lang w:val="it-IT" w:eastAsia="ja-JP"/>
        </w:rPr>
        <w:t>LS on the UE SRS IL imbalance issue</w:t>
      </w:r>
      <w:r>
        <w:rPr>
          <w:lang w:val="it-IT" w:eastAsia="ja-JP"/>
        </w:rPr>
        <w:t xml:space="preserve">”, Huawei, HiSilicon, 3GPP </w:t>
      </w:r>
      <w:r w:rsidRPr="000B78E6">
        <w:t>TSG-RAN</w:t>
      </w:r>
      <w:r>
        <w:t xml:space="preserve"> WG4</w:t>
      </w:r>
      <w:r w:rsidRPr="000B78E6">
        <w:t xml:space="preserve"> Meeting #</w:t>
      </w:r>
      <w:r>
        <w:t>108bis, Xiamen, China, October 09 – 13, 2023</w:t>
      </w:r>
      <w:r w:rsidR="00D1061C">
        <w:rPr>
          <w:lang w:val="it-IT" w:eastAsia="ja-JP"/>
        </w:rPr>
        <w:t>.</w:t>
      </w:r>
      <w:r w:rsidR="009A1C6C" w:rsidRPr="00D1061C">
        <w:rPr>
          <w:lang w:val="it-IT" w:eastAsia="ja-JP"/>
        </w:rPr>
        <w:t xml:space="preserve"> </w:t>
      </w:r>
      <w:bookmarkStart w:id="3" w:name="_GoBack"/>
      <w:bookmarkEnd w:id="3"/>
    </w:p>
    <w:sectPr w:rsidR="00CC06CD" w:rsidRPr="00D1061C"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5E40E" w14:textId="77777777" w:rsidR="00EC751F" w:rsidRDefault="00EC751F" w:rsidP="0052762B">
      <w:r>
        <w:separator/>
      </w:r>
    </w:p>
  </w:endnote>
  <w:endnote w:type="continuationSeparator" w:id="0">
    <w:p w14:paraId="171D5751" w14:textId="77777777" w:rsidR="00EC751F" w:rsidRDefault="00EC751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AA0C10" w:rsidRDefault="00AA0C1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FC9E5" w14:textId="77777777" w:rsidR="00EC751F" w:rsidRDefault="00EC751F" w:rsidP="0052762B">
      <w:r>
        <w:separator/>
      </w:r>
    </w:p>
  </w:footnote>
  <w:footnote w:type="continuationSeparator" w:id="0">
    <w:p w14:paraId="0A4C4AF9" w14:textId="77777777" w:rsidR="00EC751F" w:rsidRDefault="00EC751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1323E"/>
    <w:multiLevelType w:val="hybridMultilevel"/>
    <w:tmpl w:val="5A8043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12787C"/>
    <w:multiLevelType w:val="hybridMultilevel"/>
    <w:tmpl w:val="24AC63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777E8"/>
    <w:multiLevelType w:val="hybridMultilevel"/>
    <w:tmpl w:val="A3E0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0A7231"/>
    <w:multiLevelType w:val="hybridMultilevel"/>
    <w:tmpl w:val="F2DEB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43788A"/>
    <w:multiLevelType w:val="hybridMultilevel"/>
    <w:tmpl w:val="E4F06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52DBF"/>
    <w:multiLevelType w:val="hybridMultilevel"/>
    <w:tmpl w:val="76784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F47715"/>
    <w:multiLevelType w:val="hybridMultilevel"/>
    <w:tmpl w:val="F30EE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934F0C"/>
    <w:multiLevelType w:val="hybridMultilevel"/>
    <w:tmpl w:val="70725410"/>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D6572A"/>
    <w:multiLevelType w:val="hybridMultilevel"/>
    <w:tmpl w:val="6FF8205E"/>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C12B3"/>
    <w:multiLevelType w:val="hybridMultilevel"/>
    <w:tmpl w:val="2BEEB89A"/>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6A022DE1"/>
    <w:multiLevelType w:val="hybridMultilevel"/>
    <w:tmpl w:val="1C14A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1"/>
  </w:num>
  <w:num w:numId="3">
    <w:abstractNumId w:val="14"/>
  </w:num>
  <w:num w:numId="4">
    <w:abstractNumId w:val="27"/>
  </w:num>
  <w:num w:numId="5">
    <w:abstractNumId w:val="26"/>
  </w:num>
  <w:num w:numId="6">
    <w:abstractNumId w:val="8"/>
  </w:num>
  <w:num w:numId="7">
    <w:abstractNumId w:val="21"/>
  </w:num>
  <w:num w:numId="8">
    <w:abstractNumId w:val="31"/>
  </w:num>
  <w:num w:numId="9">
    <w:abstractNumId w:val="7"/>
  </w:num>
  <w:num w:numId="10">
    <w:abstractNumId w:val="2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
  </w:num>
  <w:num w:numId="14">
    <w:abstractNumId w:val="30"/>
  </w:num>
  <w:num w:numId="15">
    <w:abstractNumId w:val="24"/>
  </w:num>
  <w:num w:numId="16">
    <w:abstractNumId w:val="17"/>
  </w:num>
  <w:num w:numId="17">
    <w:abstractNumId w:val="13"/>
  </w:num>
  <w:num w:numId="18">
    <w:abstractNumId w:val="4"/>
  </w:num>
  <w:num w:numId="19">
    <w:abstractNumId w:val="19"/>
  </w:num>
  <w:num w:numId="20">
    <w:abstractNumId w:val="28"/>
  </w:num>
  <w:num w:numId="21">
    <w:abstractNumId w:val="5"/>
  </w:num>
  <w:num w:numId="22">
    <w:abstractNumId w:val="9"/>
  </w:num>
  <w:num w:numId="23">
    <w:abstractNumId w:val="16"/>
  </w:num>
  <w:num w:numId="24">
    <w:abstractNumId w:val="18"/>
  </w:num>
  <w:num w:numId="25">
    <w:abstractNumId w:val="22"/>
  </w:num>
  <w:num w:numId="26">
    <w:abstractNumId w:val="10"/>
  </w:num>
  <w:num w:numId="27">
    <w:abstractNumId w:val="12"/>
  </w:num>
  <w:num w:numId="28">
    <w:abstractNumId w:val="2"/>
  </w:num>
  <w:num w:numId="29">
    <w:abstractNumId w:val="0"/>
  </w:num>
  <w:num w:numId="30">
    <w:abstractNumId w:val="25"/>
  </w:num>
  <w:num w:numId="31">
    <w:abstractNumId w:val="15"/>
  </w:num>
  <w:num w:numId="32">
    <w:abstractNumId w:val="6"/>
  </w:num>
  <w:num w:numId="3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89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429"/>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5DB"/>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4FD2"/>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163"/>
    <w:rsid w:val="00065851"/>
    <w:rsid w:val="000658D0"/>
    <w:rsid w:val="00065D07"/>
    <w:rsid w:val="00065F15"/>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559"/>
    <w:rsid w:val="0008183E"/>
    <w:rsid w:val="00081D13"/>
    <w:rsid w:val="00082230"/>
    <w:rsid w:val="0008266E"/>
    <w:rsid w:val="000826DC"/>
    <w:rsid w:val="0008285B"/>
    <w:rsid w:val="000834ED"/>
    <w:rsid w:val="00083E1D"/>
    <w:rsid w:val="00083FA4"/>
    <w:rsid w:val="00084FE4"/>
    <w:rsid w:val="0008505F"/>
    <w:rsid w:val="00085079"/>
    <w:rsid w:val="0008556B"/>
    <w:rsid w:val="00085AC1"/>
    <w:rsid w:val="00085B28"/>
    <w:rsid w:val="00085C18"/>
    <w:rsid w:val="00085ECA"/>
    <w:rsid w:val="000860C0"/>
    <w:rsid w:val="000869E2"/>
    <w:rsid w:val="0008727B"/>
    <w:rsid w:val="0008742B"/>
    <w:rsid w:val="00087D25"/>
    <w:rsid w:val="0009044A"/>
    <w:rsid w:val="00090604"/>
    <w:rsid w:val="000906DD"/>
    <w:rsid w:val="00090C45"/>
    <w:rsid w:val="00090D01"/>
    <w:rsid w:val="00091392"/>
    <w:rsid w:val="000915F4"/>
    <w:rsid w:val="00092023"/>
    <w:rsid w:val="000923CF"/>
    <w:rsid w:val="00092FFD"/>
    <w:rsid w:val="0009333B"/>
    <w:rsid w:val="000947DE"/>
    <w:rsid w:val="00094940"/>
    <w:rsid w:val="00094992"/>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0CF"/>
    <w:rsid w:val="000D5181"/>
    <w:rsid w:val="000D58BA"/>
    <w:rsid w:val="000D59BD"/>
    <w:rsid w:val="000D5DF1"/>
    <w:rsid w:val="000D60F8"/>
    <w:rsid w:val="000D6118"/>
    <w:rsid w:val="000D651E"/>
    <w:rsid w:val="000D662B"/>
    <w:rsid w:val="000D6D00"/>
    <w:rsid w:val="000D6E18"/>
    <w:rsid w:val="000D71A3"/>
    <w:rsid w:val="000D765D"/>
    <w:rsid w:val="000D7E31"/>
    <w:rsid w:val="000D7F45"/>
    <w:rsid w:val="000E04AB"/>
    <w:rsid w:val="000E0B57"/>
    <w:rsid w:val="000E0DE3"/>
    <w:rsid w:val="000E1093"/>
    <w:rsid w:val="000E1177"/>
    <w:rsid w:val="000E1248"/>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328C"/>
    <w:rsid w:val="000F34C7"/>
    <w:rsid w:val="000F3CC3"/>
    <w:rsid w:val="000F41A8"/>
    <w:rsid w:val="000F42D3"/>
    <w:rsid w:val="000F4489"/>
    <w:rsid w:val="000F4599"/>
    <w:rsid w:val="000F487D"/>
    <w:rsid w:val="000F499A"/>
    <w:rsid w:val="000F5488"/>
    <w:rsid w:val="000F5530"/>
    <w:rsid w:val="000F5B26"/>
    <w:rsid w:val="000F5DB8"/>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6CA"/>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677"/>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3C1"/>
    <w:rsid w:val="00120BBB"/>
    <w:rsid w:val="0012120A"/>
    <w:rsid w:val="00122321"/>
    <w:rsid w:val="00123086"/>
    <w:rsid w:val="001230AC"/>
    <w:rsid w:val="00123389"/>
    <w:rsid w:val="00123E56"/>
    <w:rsid w:val="001243AC"/>
    <w:rsid w:val="00124AA9"/>
    <w:rsid w:val="00124C74"/>
    <w:rsid w:val="001253DF"/>
    <w:rsid w:val="00125824"/>
    <w:rsid w:val="00125A43"/>
    <w:rsid w:val="00125B3C"/>
    <w:rsid w:val="00125FC0"/>
    <w:rsid w:val="0012618D"/>
    <w:rsid w:val="001267F8"/>
    <w:rsid w:val="00126870"/>
    <w:rsid w:val="00126A3F"/>
    <w:rsid w:val="001277CF"/>
    <w:rsid w:val="001277F9"/>
    <w:rsid w:val="00127CB0"/>
    <w:rsid w:val="001300F3"/>
    <w:rsid w:val="00130DD2"/>
    <w:rsid w:val="00131109"/>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5DBD"/>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0CAE"/>
    <w:rsid w:val="00151161"/>
    <w:rsid w:val="00151719"/>
    <w:rsid w:val="0015196F"/>
    <w:rsid w:val="00151DCD"/>
    <w:rsid w:val="001523AF"/>
    <w:rsid w:val="001529C9"/>
    <w:rsid w:val="00152BC7"/>
    <w:rsid w:val="00152FE6"/>
    <w:rsid w:val="00154183"/>
    <w:rsid w:val="00154797"/>
    <w:rsid w:val="0015494D"/>
    <w:rsid w:val="00155D37"/>
    <w:rsid w:val="00155DD7"/>
    <w:rsid w:val="001562C4"/>
    <w:rsid w:val="001567CB"/>
    <w:rsid w:val="0015694A"/>
    <w:rsid w:val="00156FA1"/>
    <w:rsid w:val="0015714C"/>
    <w:rsid w:val="00157609"/>
    <w:rsid w:val="0015782E"/>
    <w:rsid w:val="00157C9C"/>
    <w:rsid w:val="0016030F"/>
    <w:rsid w:val="0016089E"/>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5C2C"/>
    <w:rsid w:val="00176AED"/>
    <w:rsid w:val="00176B7B"/>
    <w:rsid w:val="0017757F"/>
    <w:rsid w:val="001779C0"/>
    <w:rsid w:val="00177C30"/>
    <w:rsid w:val="001804BE"/>
    <w:rsid w:val="00181AD5"/>
    <w:rsid w:val="001822D6"/>
    <w:rsid w:val="00182497"/>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64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B55"/>
    <w:rsid w:val="00193F63"/>
    <w:rsid w:val="0019457E"/>
    <w:rsid w:val="00195111"/>
    <w:rsid w:val="001952ED"/>
    <w:rsid w:val="0019582B"/>
    <w:rsid w:val="001961BC"/>
    <w:rsid w:val="00196949"/>
    <w:rsid w:val="001972E1"/>
    <w:rsid w:val="0019742B"/>
    <w:rsid w:val="0019779A"/>
    <w:rsid w:val="00197814"/>
    <w:rsid w:val="0019781D"/>
    <w:rsid w:val="001A070B"/>
    <w:rsid w:val="001A0853"/>
    <w:rsid w:val="001A08FF"/>
    <w:rsid w:val="001A094C"/>
    <w:rsid w:val="001A183C"/>
    <w:rsid w:val="001A1907"/>
    <w:rsid w:val="001A1A1B"/>
    <w:rsid w:val="001A2071"/>
    <w:rsid w:val="001A227F"/>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443"/>
    <w:rsid w:val="001B659B"/>
    <w:rsid w:val="001B6637"/>
    <w:rsid w:val="001B663F"/>
    <w:rsid w:val="001B6C60"/>
    <w:rsid w:val="001B7033"/>
    <w:rsid w:val="001B708E"/>
    <w:rsid w:val="001B72DC"/>
    <w:rsid w:val="001B7AB1"/>
    <w:rsid w:val="001B7B9F"/>
    <w:rsid w:val="001C0D1E"/>
    <w:rsid w:val="001C1240"/>
    <w:rsid w:val="001C1BB3"/>
    <w:rsid w:val="001C1D43"/>
    <w:rsid w:val="001C23E8"/>
    <w:rsid w:val="001C34DC"/>
    <w:rsid w:val="001C3507"/>
    <w:rsid w:val="001C37A9"/>
    <w:rsid w:val="001C389D"/>
    <w:rsid w:val="001C3D76"/>
    <w:rsid w:val="001C3DB3"/>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784"/>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9BC"/>
    <w:rsid w:val="001E5D78"/>
    <w:rsid w:val="001E6507"/>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6B4"/>
    <w:rsid w:val="00205F42"/>
    <w:rsid w:val="00206640"/>
    <w:rsid w:val="00206B96"/>
    <w:rsid w:val="002071CE"/>
    <w:rsid w:val="002072F3"/>
    <w:rsid w:val="00207BFE"/>
    <w:rsid w:val="00207D80"/>
    <w:rsid w:val="002101B4"/>
    <w:rsid w:val="002101C0"/>
    <w:rsid w:val="00210250"/>
    <w:rsid w:val="0021042F"/>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DFF"/>
    <w:rsid w:val="00214EFF"/>
    <w:rsid w:val="0021510C"/>
    <w:rsid w:val="002151E7"/>
    <w:rsid w:val="002157E8"/>
    <w:rsid w:val="002158C9"/>
    <w:rsid w:val="00215964"/>
    <w:rsid w:val="00215988"/>
    <w:rsid w:val="00216342"/>
    <w:rsid w:val="0021676B"/>
    <w:rsid w:val="00216AE8"/>
    <w:rsid w:val="00216D56"/>
    <w:rsid w:val="0021704C"/>
    <w:rsid w:val="0021747B"/>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5EE0"/>
    <w:rsid w:val="00226CAE"/>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46"/>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D6F"/>
    <w:rsid w:val="00243F07"/>
    <w:rsid w:val="00244904"/>
    <w:rsid w:val="0024494D"/>
    <w:rsid w:val="00244C32"/>
    <w:rsid w:val="00244DB9"/>
    <w:rsid w:val="002454B7"/>
    <w:rsid w:val="00245814"/>
    <w:rsid w:val="002458BE"/>
    <w:rsid w:val="00245CCE"/>
    <w:rsid w:val="002461DF"/>
    <w:rsid w:val="00246595"/>
    <w:rsid w:val="00246BED"/>
    <w:rsid w:val="00246CE1"/>
    <w:rsid w:val="00246EB1"/>
    <w:rsid w:val="00247436"/>
    <w:rsid w:val="002477F0"/>
    <w:rsid w:val="00247A79"/>
    <w:rsid w:val="00247C8C"/>
    <w:rsid w:val="002502C7"/>
    <w:rsid w:val="00250986"/>
    <w:rsid w:val="002512DC"/>
    <w:rsid w:val="00251632"/>
    <w:rsid w:val="00251DCA"/>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157"/>
    <w:rsid w:val="0026220D"/>
    <w:rsid w:val="00262996"/>
    <w:rsid w:val="002629DD"/>
    <w:rsid w:val="00262B41"/>
    <w:rsid w:val="00262BE0"/>
    <w:rsid w:val="00262E3A"/>
    <w:rsid w:val="0026385D"/>
    <w:rsid w:val="0026490E"/>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6C"/>
    <w:rsid w:val="00276B9B"/>
    <w:rsid w:val="00276F9D"/>
    <w:rsid w:val="00277990"/>
    <w:rsid w:val="00277BD6"/>
    <w:rsid w:val="00277DDF"/>
    <w:rsid w:val="00280251"/>
    <w:rsid w:val="00280B47"/>
    <w:rsid w:val="00280EFC"/>
    <w:rsid w:val="0028161C"/>
    <w:rsid w:val="002816B9"/>
    <w:rsid w:val="002818CC"/>
    <w:rsid w:val="0028268D"/>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0D12"/>
    <w:rsid w:val="002913B8"/>
    <w:rsid w:val="002913F5"/>
    <w:rsid w:val="002915B7"/>
    <w:rsid w:val="002917B5"/>
    <w:rsid w:val="00291E51"/>
    <w:rsid w:val="002928AE"/>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94A"/>
    <w:rsid w:val="002A7BB7"/>
    <w:rsid w:val="002A7F6A"/>
    <w:rsid w:val="002B1F8F"/>
    <w:rsid w:val="002B1FF1"/>
    <w:rsid w:val="002B1FF9"/>
    <w:rsid w:val="002B2117"/>
    <w:rsid w:val="002B2455"/>
    <w:rsid w:val="002B2516"/>
    <w:rsid w:val="002B2E25"/>
    <w:rsid w:val="002B3029"/>
    <w:rsid w:val="002B3577"/>
    <w:rsid w:val="002B45AA"/>
    <w:rsid w:val="002B4C22"/>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627"/>
    <w:rsid w:val="002D2240"/>
    <w:rsid w:val="002D26BB"/>
    <w:rsid w:val="002D292B"/>
    <w:rsid w:val="002D297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0A7A"/>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C07"/>
    <w:rsid w:val="002F3DC9"/>
    <w:rsid w:val="002F41AD"/>
    <w:rsid w:val="002F43FB"/>
    <w:rsid w:val="002F5527"/>
    <w:rsid w:val="002F5672"/>
    <w:rsid w:val="002F5970"/>
    <w:rsid w:val="002F6321"/>
    <w:rsid w:val="002F64DA"/>
    <w:rsid w:val="002F69D0"/>
    <w:rsid w:val="002F6B99"/>
    <w:rsid w:val="002F6F3F"/>
    <w:rsid w:val="002F7041"/>
    <w:rsid w:val="002F7307"/>
    <w:rsid w:val="002F744E"/>
    <w:rsid w:val="002F78F6"/>
    <w:rsid w:val="002F7FD1"/>
    <w:rsid w:val="00300ACD"/>
    <w:rsid w:val="00300FBA"/>
    <w:rsid w:val="0030299D"/>
    <w:rsid w:val="00302FC2"/>
    <w:rsid w:val="00303418"/>
    <w:rsid w:val="00303B2A"/>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5E"/>
    <w:rsid w:val="00307DAC"/>
    <w:rsid w:val="0031068B"/>
    <w:rsid w:val="00310844"/>
    <w:rsid w:val="00310A1E"/>
    <w:rsid w:val="00310E19"/>
    <w:rsid w:val="00311150"/>
    <w:rsid w:val="00311433"/>
    <w:rsid w:val="00311578"/>
    <w:rsid w:val="00311C67"/>
    <w:rsid w:val="00311D65"/>
    <w:rsid w:val="003121BD"/>
    <w:rsid w:val="00312591"/>
    <w:rsid w:val="00313719"/>
    <w:rsid w:val="0031371D"/>
    <w:rsid w:val="00313BF4"/>
    <w:rsid w:val="00313F42"/>
    <w:rsid w:val="00314293"/>
    <w:rsid w:val="00314726"/>
    <w:rsid w:val="00314DE5"/>
    <w:rsid w:val="00315554"/>
    <w:rsid w:val="003157EA"/>
    <w:rsid w:val="00315821"/>
    <w:rsid w:val="00315855"/>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11A"/>
    <w:rsid w:val="003235FD"/>
    <w:rsid w:val="0032373F"/>
    <w:rsid w:val="00323B07"/>
    <w:rsid w:val="00323FAE"/>
    <w:rsid w:val="0032407F"/>
    <w:rsid w:val="0032413B"/>
    <w:rsid w:val="00324276"/>
    <w:rsid w:val="00324355"/>
    <w:rsid w:val="003248AF"/>
    <w:rsid w:val="00324BF2"/>
    <w:rsid w:val="00324C8F"/>
    <w:rsid w:val="00324EF3"/>
    <w:rsid w:val="003250DA"/>
    <w:rsid w:val="0032538B"/>
    <w:rsid w:val="0032550A"/>
    <w:rsid w:val="00325D02"/>
    <w:rsid w:val="00325FB1"/>
    <w:rsid w:val="003262D8"/>
    <w:rsid w:val="00326780"/>
    <w:rsid w:val="0032716F"/>
    <w:rsid w:val="00327258"/>
    <w:rsid w:val="00327B5C"/>
    <w:rsid w:val="00327BED"/>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28"/>
    <w:rsid w:val="0033686C"/>
    <w:rsid w:val="00337014"/>
    <w:rsid w:val="0033793F"/>
    <w:rsid w:val="0034016A"/>
    <w:rsid w:val="0034026F"/>
    <w:rsid w:val="00340B11"/>
    <w:rsid w:val="00340B71"/>
    <w:rsid w:val="00340EBF"/>
    <w:rsid w:val="00341294"/>
    <w:rsid w:val="00341ADA"/>
    <w:rsid w:val="00342095"/>
    <w:rsid w:val="00342F84"/>
    <w:rsid w:val="00342FDB"/>
    <w:rsid w:val="003435B3"/>
    <w:rsid w:val="003438E1"/>
    <w:rsid w:val="003442B0"/>
    <w:rsid w:val="00344673"/>
    <w:rsid w:val="003446BA"/>
    <w:rsid w:val="003453EB"/>
    <w:rsid w:val="00345721"/>
    <w:rsid w:val="00345BD2"/>
    <w:rsid w:val="00345E5B"/>
    <w:rsid w:val="00345FC1"/>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62D"/>
    <w:rsid w:val="0035574C"/>
    <w:rsid w:val="0035625A"/>
    <w:rsid w:val="003566FF"/>
    <w:rsid w:val="00356AE9"/>
    <w:rsid w:val="00356E94"/>
    <w:rsid w:val="003579B0"/>
    <w:rsid w:val="00357B4E"/>
    <w:rsid w:val="00357E54"/>
    <w:rsid w:val="0036082C"/>
    <w:rsid w:val="00360CF3"/>
    <w:rsid w:val="00360DBC"/>
    <w:rsid w:val="003610D3"/>
    <w:rsid w:val="00361393"/>
    <w:rsid w:val="00361F7C"/>
    <w:rsid w:val="00362AC0"/>
    <w:rsid w:val="00362D28"/>
    <w:rsid w:val="00363314"/>
    <w:rsid w:val="00363852"/>
    <w:rsid w:val="00363A78"/>
    <w:rsid w:val="003648E7"/>
    <w:rsid w:val="00364D7D"/>
    <w:rsid w:val="0036538E"/>
    <w:rsid w:val="00365743"/>
    <w:rsid w:val="00365767"/>
    <w:rsid w:val="0036650C"/>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0E1B"/>
    <w:rsid w:val="00381590"/>
    <w:rsid w:val="00381934"/>
    <w:rsid w:val="00381A7A"/>
    <w:rsid w:val="00382108"/>
    <w:rsid w:val="00382335"/>
    <w:rsid w:val="00382B6B"/>
    <w:rsid w:val="00382D5F"/>
    <w:rsid w:val="00382DD6"/>
    <w:rsid w:val="00383502"/>
    <w:rsid w:val="003839D2"/>
    <w:rsid w:val="00384028"/>
    <w:rsid w:val="0038474C"/>
    <w:rsid w:val="00384B82"/>
    <w:rsid w:val="003850A9"/>
    <w:rsid w:val="003858A3"/>
    <w:rsid w:val="00386262"/>
    <w:rsid w:val="003865CA"/>
    <w:rsid w:val="00386E67"/>
    <w:rsid w:val="00387A30"/>
    <w:rsid w:val="00387D53"/>
    <w:rsid w:val="003901C2"/>
    <w:rsid w:val="003903D3"/>
    <w:rsid w:val="0039045B"/>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543"/>
    <w:rsid w:val="003967B5"/>
    <w:rsid w:val="00396825"/>
    <w:rsid w:val="003A1B19"/>
    <w:rsid w:val="003A2D00"/>
    <w:rsid w:val="003A3270"/>
    <w:rsid w:val="003A37E1"/>
    <w:rsid w:val="003A439F"/>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DE"/>
    <w:rsid w:val="003C1802"/>
    <w:rsid w:val="003C1B28"/>
    <w:rsid w:val="003C208B"/>
    <w:rsid w:val="003C20F8"/>
    <w:rsid w:val="003C236A"/>
    <w:rsid w:val="003C2545"/>
    <w:rsid w:val="003C2F07"/>
    <w:rsid w:val="003C3407"/>
    <w:rsid w:val="003C381B"/>
    <w:rsid w:val="003C3A38"/>
    <w:rsid w:val="003C4FC9"/>
    <w:rsid w:val="003C5252"/>
    <w:rsid w:val="003C5AA9"/>
    <w:rsid w:val="003C5C76"/>
    <w:rsid w:val="003C6879"/>
    <w:rsid w:val="003C6E8A"/>
    <w:rsid w:val="003C7296"/>
    <w:rsid w:val="003C7437"/>
    <w:rsid w:val="003D072B"/>
    <w:rsid w:val="003D0774"/>
    <w:rsid w:val="003D1126"/>
    <w:rsid w:val="003D1AD3"/>
    <w:rsid w:val="003D22F7"/>
    <w:rsid w:val="003D25F7"/>
    <w:rsid w:val="003D29B9"/>
    <w:rsid w:val="003D2DF2"/>
    <w:rsid w:val="003D356D"/>
    <w:rsid w:val="003D37D2"/>
    <w:rsid w:val="003D414F"/>
    <w:rsid w:val="003D48EE"/>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0F2E"/>
    <w:rsid w:val="003F1271"/>
    <w:rsid w:val="003F13F9"/>
    <w:rsid w:val="003F163F"/>
    <w:rsid w:val="003F1884"/>
    <w:rsid w:val="003F18A6"/>
    <w:rsid w:val="003F1C38"/>
    <w:rsid w:val="003F2042"/>
    <w:rsid w:val="003F22DC"/>
    <w:rsid w:val="003F2853"/>
    <w:rsid w:val="003F3005"/>
    <w:rsid w:val="003F35AB"/>
    <w:rsid w:val="003F3663"/>
    <w:rsid w:val="003F37C2"/>
    <w:rsid w:val="003F3945"/>
    <w:rsid w:val="003F4293"/>
    <w:rsid w:val="003F4A73"/>
    <w:rsid w:val="003F4A96"/>
    <w:rsid w:val="003F4C6F"/>
    <w:rsid w:val="003F4E30"/>
    <w:rsid w:val="003F509D"/>
    <w:rsid w:val="003F573C"/>
    <w:rsid w:val="003F656F"/>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467D"/>
    <w:rsid w:val="0040549E"/>
    <w:rsid w:val="00405597"/>
    <w:rsid w:val="004061CC"/>
    <w:rsid w:val="00406346"/>
    <w:rsid w:val="004065E5"/>
    <w:rsid w:val="0040684F"/>
    <w:rsid w:val="00406A79"/>
    <w:rsid w:val="004071C1"/>
    <w:rsid w:val="004078CB"/>
    <w:rsid w:val="0040798A"/>
    <w:rsid w:val="00407F56"/>
    <w:rsid w:val="00410ABC"/>
    <w:rsid w:val="00410B0A"/>
    <w:rsid w:val="00410CE5"/>
    <w:rsid w:val="00410EA9"/>
    <w:rsid w:val="0041187A"/>
    <w:rsid w:val="00411B32"/>
    <w:rsid w:val="00411BEE"/>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3D"/>
    <w:rsid w:val="00422956"/>
    <w:rsid w:val="00422B31"/>
    <w:rsid w:val="00422B33"/>
    <w:rsid w:val="00423531"/>
    <w:rsid w:val="00423618"/>
    <w:rsid w:val="0042380A"/>
    <w:rsid w:val="004239DF"/>
    <w:rsid w:val="00423DC5"/>
    <w:rsid w:val="004242F9"/>
    <w:rsid w:val="0042456A"/>
    <w:rsid w:val="004246C0"/>
    <w:rsid w:val="00424CBA"/>
    <w:rsid w:val="00424D16"/>
    <w:rsid w:val="0042525F"/>
    <w:rsid w:val="004259B7"/>
    <w:rsid w:val="00425AD1"/>
    <w:rsid w:val="00426931"/>
    <w:rsid w:val="00426BF3"/>
    <w:rsid w:val="004272E5"/>
    <w:rsid w:val="0043014D"/>
    <w:rsid w:val="00430324"/>
    <w:rsid w:val="004311B2"/>
    <w:rsid w:val="0043156E"/>
    <w:rsid w:val="0043185D"/>
    <w:rsid w:val="004319F6"/>
    <w:rsid w:val="00431BEF"/>
    <w:rsid w:val="00431C8C"/>
    <w:rsid w:val="00431E59"/>
    <w:rsid w:val="00432003"/>
    <w:rsid w:val="00432212"/>
    <w:rsid w:val="004322E4"/>
    <w:rsid w:val="00432409"/>
    <w:rsid w:val="0043241E"/>
    <w:rsid w:val="00432A6B"/>
    <w:rsid w:val="00433CA5"/>
    <w:rsid w:val="00433E48"/>
    <w:rsid w:val="004342E0"/>
    <w:rsid w:val="00434570"/>
    <w:rsid w:val="00434855"/>
    <w:rsid w:val="004354E2"/>
    <w:rsid w:val="00435977"/>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E7F"/>
    <w:rsid w:val="00451F63"/>
    <w:rsid w:val="00452126"/>
    <w:rsid w:val="00452487"/>
    <w:rsid w:val="004529B2"/>
    <w:rsid w:val="00452BB4"/>
    <w:rsid w:val="00452D22"/>
    <w:rsid w:val="00453086"/>
    <w:rsid w:val="004532D3"/>
    <w:rsid w:val="004544B0"/>
    <w:rsid w:val="00454942"/>
    <w:rsid w:val="004549EC"/>
    <w:rsid w:val="00454B8A"/>
    <w:rsid w:val="00454D5C"/>
    <w:rsid w:val="004558AE"/>
    <w:rsid w:val="00455D28"/>
    <w:rsid w:val="00456877"/>
    <w:rsid w:val="0045726A"/>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2D70"/>
    <w:rsid w:val="00463D83"/>
    <w:rsid w:val="00463EC0"/>
    <w:rsid w:val="00464D77"/>
    <w:rsid w:val="0046566A"/>
    <w:rsid w:val="00465AE3"/>
    <w:rsid w:val="004660A5"/>
    <w:rsid w:val="0046639A"/>
    <w:rsid w:val="004665F7"/>
    <w:rsid w:val="00467BD5"/>
    <w:rsid w:val="00467FC2"/>
    <w:rsid w:val="00470333"/>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22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375"/>
    <w:rsid w:val="004879E3"/>
    <w:rsid w:val="00487BCB"/>
    <w:rsid w:val="00487C21"/>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7BE"/>
    <w:rsid w:val="00496A4C"/>
    <w:rsid w:val="00496E01"/>
    <w:rsid w:val="00496FDF"/>
    <w:rsid w:val="00497143"/>
    <w:rsid w:val="004974F8"/>
    <w:rsid w:val="00497817"/>
    <w:rsid w:val="00497860"/>
    <w:rsid w:val="00497877"/>
    <w:rsid w:val="00497F51"/>
    <w:rsid w:val="004A07C1"/>
    <w:rsid w:val="004A0A2F"/>
    <w:rsid w:val="004A21D0"/>
    <w:rsid w:val="004A273E"/>
    <w:rsid w:val="004A2919"/>
    <w:rsid w:val="004A2F73"/>
    <w:rsid w:val="004A3487"/>
    <w:rsid w:val="004A351C"/>
    <w:rsid w:val="004A3533"/>
    <w:rsid w:val="004A3A7D"/>
    <w:rsid w:val="004A3FFB"/>
    <w:rsid w:val="004A4D01"/>
    <w:rsid w:val="004A567A"/>
    <w:rsid w:val="004A5C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0F6C"/>
    <w:rsid w:val="004C1003"/>
    <w:rsid w:val="004C1329"/>
    <w:rsid w:val="004C19DF"/>
    <w:rsid w:val="004C1B00"/>
    <w:rsid w:val="004C20BE"/>
    <w:rsid w:val="004C219A"/>
    <w:rsid w:val="004C3AD6"/>
    <w:rsid w:val="004C4227"/>
    <w:rsid w:val="004C4B1D"/>
    <w:rsid w:val="004C53D8"/>
    <w:rsid w:val="004C5872"/>
    <w:rsid w:val="004C62E5"/>
    <w:rsid w:val="004C66F1"/>
    <w:rsid w:val="004C6C5C"/>
    <w:rsid w:val="004C7412"/>
    <w:rsid w:val="004C7899"/>
    <w:rsid w:val="004C7937"/>
    <w:rsid w:val="004C7F29"/>
    <w:rsid w:val="004C7F37"/>
    <w:rsid w:val="004D00D6"/>
    <w:rsid w:val="004D0D39"/>
    <w:rsid w:val="004D124A"/>
    <w:rsid w:val="004D16B2"/>
    <w:rsid w:val="004D1781"/>
    <w:rsid w:val="004D30C2"/>
    <w:rsid w:val="004D31E7"/>
    <w:rsid w:val="004D3ADB"/>
    <w:rsid w:val="004D3C23"/>
    <w:rsid w:val="004D3F4C"/>
    <w:rsid w:val="004D4538"/>
    <w:rsid w:val="004D4A9F"/>
    <w:rsid w:val="004D4FB6"/>
    <w:rsid w:val="004D572F"/>
    <w:rsid w:val="004D5DB5"/>
    <w:rsid w:val="004D5F0F"/>
    <w:rsid w:val="004D602C"/>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591"/>
    <w:rsid w:val="004E6672"/>
    <w:rsid w:val="004E68D9"/>
    <w:rsid w:val="004E6B02"/>
    <w:rsid w:val="004E76F5"/>
    <w:rsid w:val="004F04BB"/>
    <w:rsid w:val="004F16E2"/>
    <w:rsid w:val="004F1A5F"/>
    <w:rsid w:val="004F21EE"/>
    <w:rsid w:val="004F33D7"/>
    <w:rsid w:val="004F4010"/>
    <w:rsid w:val="004F50F9"/>
    <w:rsid w:val="004F52E1"/>
    <w:rsid w:val="004F5348"/>
    <w:rsid w:val="004F5986"/>
    <w:rsid w:val="004F5A45"/>
    <w:rsid w:val="004F5F0D"/>
    <w:rsid w:val="004F5F8D"/>
    <w:rsid w:val="004F6373"/>
    <w:rsid w:val="004F677C"/>
    <w:rsid w:val="004F6ABF"/>
    <w:rsid w:val="004F6E37"/>
    <w:rsid w:val="004F6ED3"/>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6E7"/>
    <w:rsid w:val="0052439D"/>
    <w:rsid w:val="00524BFB"/>
    <w:rsid w:val="005256B0"/>
    <w:rsid w:val="00525BF0"/>
    <w:rsid w:val="00525C2F"/>
    <w:rsid w:val="0052632B"/>
    <w:rsid w:val="0052664A"/>
    <w:rsid w:val="00526671"/>
    <w:rsid w:val="00526760"/>
    <w:rsid w:val="00526855"/>
    <w:rsid w:val="005271D1"/>
    <w:rsid w:val="0052762B"/>
    <w:rsid w:val="00530694"/>
    <w:rsid w:val="00530791"/>
    <w:rsid w:val="00531682"/>
    <w:rsid w:val="005316A6"/>
    <w:rsid w:val="005316F1"/>
    <w:rsid w:val="00531A63"/>
    <w:rsid w:val="00531B61"/>
    <w:rsid w:val="005323A8"/>
    <w:rsid w:val="0053261C"/>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55"/>
    <w:rsid w:val="00540238"/>
    <w:rsid w:val="00540309"/>
    <w:rsid w:val="00540608"/>
    <w:rsid w:val="00540611"/>
    <w:rsid w:val="00540ACA"/>
    <w:rsid w:val="00540E87"/>
    <w:rsid w:val="0054133C"/>
    <w:rsid w:val="00541579"/>
    <w:rsid w:val="00541877"/>
    <w:rsid w:val="00541CDF"/>
    <w:rsid w:val="005433E8"/>
    <w:rsid w:val="005438EC"/>
    <w:rsid w:val="00543F2E"/>
    <w:rsid w:val="0054466D"/>
    <w:rsid w:val="00544E84"/>
    <w:rsid w:val="00545E9E"/>
    <w:rsid w:val="00545F72"/>
    <w:rsid w:val="005460F6"/>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DF4"/>
    <w:rsid w:val="00563E2C"/>
    <w:rsid w:val="00564486"/>
    <w:rsid w:val="00565C9D"/>
    <w:rsid w:val="005660EE"/>
    <w:rsid w:val="00566131"/>
    <w:rsid w:val="005662C6"/>
    <w:rsid w:val="00566558"/>
    <w:rsid w:val="00566720"/>
    <w:rsid w:val="00566FFF"/>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24"/>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697"/>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47F"/>
    <w:rsid w:val="005A2A9B"/>
    <w:rsid w:val="005A2BF2"/>
    <w:rsid w:val="005A3CCD"/>
    <w:rsid w:val="005A4063"/>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E25"/>
    <w:rsid w:val="005B7E49"/>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849"/>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308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3C4"/>
    <w:rsid w:val="005E31F6"/>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1FB"/>
    <w:rsid w:val="005F14B2"/>
    <w:rsid w:val="005F1E65"/>
    <w:rsid w:val="005F202B"/>
    <w:rsid w:val="005F25C0"/>
    <w:rsid w:val="005F26AE"/>
    <w:rsid w:val="005F26B1"/>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4275"/>
    <w:rsid w:val="0060456E"/>
    <w:rsid w:val="006045AC"/>
    <w:rsid w:val="00604847"/>
    <w:rsid w:val="006048D3"/>
    <w:rsid w:val="00604D12"/>
    <w:rsid w:val="00604DDD"/>
    <w:rsid w:val="00604E0E"/>
    <w:rsid w:val="00605A45"/>
    <w:rsid w:val="00605EE9"/>
    <w:rsid w:val="006061E5"/>
    <w:rsid w:val="006064F7"/>
    <w:rsid w:val="006065DD"/>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BDE"/>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87E"/>
    <w:rsid w:val="00621A09"/>
    <w:rsid w:val="00621C92"/>
    <w:rsid w:val="00622921"/>
    <w:rsid w:val="00622F15"/>
    <w:rsid w:val="0062322C"/>
    <w:rsid w:val="00623288"/>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7DB"/>
    <w:rsid w:val="006328D9"/>
    <w:rsid w:val="00632E8A"/>
    <w:rsid w:val="006330F0"/>
    <w:rsid w:val="006331FF"/>
    <w:rsid w:val="00633786"/>
    <w:rsid w:val="00633CB5"/>
    <w:rsid w:val="006341E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61F"/>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388A"/>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35AB"/>
    <w:rsid w:val="00664234"/>
    <w:rsid w:val="00664591"/>
    <w:rsid w:val="00664901"/>
    <w:rsid w:val="00664B76"/>
    <w:rsid w:val="00664F0E"/>
    <w:rsid w:val="00665E21"/>
    <w:rsid w:val="006666AB"/>
    <w:rsid w:val="00666869"/>
    <w:rsid w:val="00666A8C"/>
    <w:rsid w:val="00666ED7"/>
    <w:rsid w:val="00666F9C"/>
    <w:rsid w:val="006670AA"/>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93B"/>
    <w:rsid w:val="00694D5D"/>
    <w:rsid w:val="00694E59"/>
    <w:rsid w:val="006955A5"/>
    <w:rsid w:val="006959AD"/>
    <w:rsid w:val="00696939"/>
    <w:rsid w:val="00696F88"/>
    <w:rsid w:val="0069733E"/>
    <w:rsid w:val="0069761B"/>
    <w:rsid w:val="006977CC"/>
    <w:rsid w:val="00697BDA"/>
    <w:rsid w:val="006A0455"/>
    <w:rsid w:val="006A0685"/>
    <w:rsid w:val="006A0CB5"/>
    <w:rsid w:val="006A0D71"/>
    <w:rsid w:val="006A15DE"/>
    <w:rsid w:val="006A1777"/>
    <w:rsid w:val="006A1830"/>
    <w:rsid w:val="006A19DD"/>
    <w:rsid w:val="006A2F49"/>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9A5"/>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479"/>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28D"/>
    <w:rsid w:val="006F5537"/>
    <w:rsid w:val="006F5576"/>
    <w:rsid w:val="006F5A76"/>
    <w:rsid w:val="006F5B09"/>
    <w:rsid w:val="006F61FC"/>
    <w:rsid w:val="006F65C9"/>
    <w:rsid w:val="006F73DC"/>
    <w:rsid w:val="007002D7"/>
    <w:rsid w:val="007003EF"/>
    <w:rsid w:val="007004A9"/>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283"/>
    <w:rsid w:val="00706532"/>
    <w:rsid w:val="007070F5"/>
    <w:rsid w:val="0070747A"/>
    <w:rsid w:val="00707D60"/>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1D40"/>
    <w:rsid w:val="0072216B"/>
    <w:rsid w:val="0072272A"/>
    <w:rsid w:val="00723314"/>
    <w:rsid w:val="007234C8"/>
    <w:rsid w:val="0072428F"/>
    <w:rsid w:val="007245D5"/>
    <w:rsid w:val="007246E8"/>
    <w:rsid w:val="00724826"/>
    <w:rsid w:val="00724A11"/>
    <w:rsid w:val="00724B09"/>
    <w:rsid w:val="00724BDF"/>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37F40"/>
    <w:rsid w:val="00740422"/>
    <w:rsid w:val="00740A38"/>
    <w:rsid w:val="00741097"/>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4A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D49"/>
    <w:rsid w:val="00754FA9"/>
    <w:rsid w:val="00755136"/>
    <w:rsid w:val="00755668"/>
    <w:rsid w:val="0075603F"/>
    <w:rsid w:val="007560BB"/>
    <w:rsid w:val="007565B8"/>
    <w:rsid w:val="007569EE"/>
    <w:rsid w:val="00756C7B"/>
    <w:rsid w:val="00756C87"/>
    <w:rsid w:val="00756E3A"/>
    <w:rsid w:val="007601A8"/>
    <w:rsid w:val="007605E9"/>
    <w:rsid w:val="00761442"/>
    <w:rsid w:val="007619AD"/>
    <w:rsid w:val="00761BA6"/>
    <w:rsid w:val="00761F36"/>
    <w:rsid w:val="00762384"/>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3EBC"/>
    <w:rsid w:val="007741BA"/>
    <w:rsid w:val="0077493F"/>
    <w:rsid w:val="00774C13"/>
    <w:rsid w:val="007750AE"/>
    <w:rsid w:val="00775C1B"/>
    <w:rsid w:val="00775E93"/>
    <w:rsid w:val="0077600D"/>
    <w:rsid w:val="007762BA"/>
    <w:rsid w:val="0077672E"/>
    <w:rsid w:val="0077704B"/>
    <w:rsid w:val="007773C4"/>
    <w:rsid w:val="00777E45"/>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9C5"/>
    <w:rsid w:val="00793BBB"/>
    <w:rsid w:val="00793C1D"/>
    <w:rsid w:val="00793E12"/>
    <w:rsid w:val="007941CF"/>
    <w:rsid w:val="007947EF"/>
    <w:rsid w:val="00795204"/>
    <w:rsid w:val="00795350"/>
    <w:rsid w:val="007958B9"/>
    <w:rsid w:val="00795B34"/>
    <w:rsid w:val="00795D15"/>
    <w:rsid w:val="007962B6"/>
    <w:rsid w:val="00796765"/>
    <w:rsid w:val="00796DD8"/>
    <w:rsid w:val="007972CF"/>
    <w:rsid w:val="00797BD6"/>
    <w:rsid w:val="00797E04"/>
    <w:rsid w:val="007A0F25"/>
    <w:rsid w:val="007A1260"/>
    <w:rsid w:val="007A19A2"/>
    <w:rsid w:val="007A1B22"/>
    <w:rsid w:val="007A1C55"/>
    <w:rsid w:val="007A1FB0"/>
    <w:rsid w:val="007A22CE"/>
    <w:rsid w:val="007A2AF8"/>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437"/>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0E2"/>
    <w:rsid w:val="007B74A3"/>
    <w:rsid w:val="007B75FE"/>
    <w:rsid w:val="007B7688"/>
    <w:rsid w:val="007B7756"/>
    <w:rsid w:val="007B7A34"/>
    <w:rsid w:val="007C06DB"/>
    <w:rsid w:val="007C103D"/>
    <w:rsid w:val="007C1079"/>
    <w:rsid w:val="007C14EE"/>
    <w:rsid w:val="007C1537"/>
    <w:rsid w:val="007C16D6"/>
    <w:rsid w:val="007C1B3E"/>
    <w:rsid w:val="007C2714"/>
    <w:rsid w:val="007C2D23"/>
    <w:rsid w:val="007C2E36"/>
    <w:rsid w:val="007C2FEB"/>
    <w:rsid w:val="007C31D7"/>
    <w:rsid w:val="007C3930"/>
    <w:rsid w:val="007C3E6D"/>
    <w:rsid w:val="007C3E71"/>
    <w:rsid w:val="007C3F09"/>
    <w:rsid w:val="007C4253"/>
    <w:rsid w:val="007C44A3"/>
    <w:rsid w:val="007C5299"/>
    <w:rsid w:val="007C53D3"/>
    <w:rsid w:val="007C5652"/>
    <w:rsid w:val="007C5C32"/>
    <w:rsid w:val="007C5CF0"/>
    <w:rsid w:val="007C61DB"/>
    <w:rsid w:val="007C6201"/>
    <w:rsid w:val="007C74CF"/>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0F1"/>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7E4"/>
    <w:rsid w:val="007E0849"/>
    <w:rsid w:val="007E0C31"/>
    <w:rsid w:val="007E0DD3"/>
    <w:rsid w:val="007E179E"/>
    <w:rsid w:val="007E2217"/>
    <w:rsid w:val="007E2225"/>
    <w:rsid w:val="007E25A6"/>
    <w:rsid w:val="007E26F6"/>
    <w:rsid w:val="007E28E0"/>
    <w:rsid w:val="007E28E3"/>
    <w:rsid w:val="007E2C73"/>
    <w:rsid w:val="007E2D35"/>
    <w:rsid w:val="007E2FD9"/>
    <w:rsid w:val="007E34E3"/>
    <w:rsid w:val="007E3DB5"/>
    <w:rsid w:val="007E3ED4"/>
    <w:rsid w:val="007E4FEC"/>
    <w:rsid w:val="007E52F4"/>
    <w:rsid w:val="007E59A1"/>
    <w:rsid w:val="007E5F5F"/>
    <w:rsid w:val="007E60E9"/>
    <w:rsid w:val="007E614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3DBF"/>
    <w:rsid w:val="007F4105"/>
    <w:rsid w:val="007F4304"/>
    <w:rsid w:val="007F4369"/>
    <w:rsid w:val="007F43AF"/>
    <w:rsid w:val="007F481D"/>
    <w:rsid w:val="007F4B9F"/>
    <w:rsid w:val="007F506A"/>
    <w:rsid w:val="007F5333"/>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5F5"/>
    <w:rsid w:val="00802804"/>
    <w:rsid w:val="00802C2D"/>
    <w:rsid w:val="008030A2"/>
    <w:rsid w:val="00803519"/>
    <w:rsid w:val="00803B74"/>
    <w:rsid w:val="00803B91"/>
    <w:rsid w:val="0080421E"/>
    <w:rsid w:val="00804727"/>
    <w:rsid w:val="00804A2A"/>
    <w:rsid w:val="00804EC6"/>
    <w:rsid w:val="00805317"/>
    <w:rsid w:val="00805355"/>
    <w:rsid w:val="008058E4"/>
    <w:rsid w:val="00805B99"/>
    <w:rsid w:val="00805C26"/>
    <w:rsid w:val="00805DB7"/>
    <w:rsid w:val="00805E9D"/>
    <w:rsid w:val="00806376"/>
    <w:rsid w:val="0080656C"/>
    <w:rsid w:val="00807C39"/>
    <w:rsid w:val="00807F2E"/>
    <w:rsid w:val="00810015"/>
    <w:rsid w:val="00810743"/>
    <w:rsid w:val="00810C9F"/>
    <w:rsid w:val="008113DF"/>
    <w:rsid w:val="00811546"/>
    <w:rsid w:val="00811AF8"/>
    <w:rsid w:val="00811BDE"/>
    <w:rsid w:val="00811C6D"/>
    <w:rsid w:val="00811FBA"/>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00A"/>
    <w:rsid w:val="008238C5"/>
    <w:rsid w:val="0082418F"/>
    <w:rsid w:val="008241C9"/>
    <w:rsid w:val="008258E0"/>
    <w:rsid w:val="008262FC"/>
    <w:rsid w:val="008263F4"/>
    <w:rsid w:val="00827D84"/>
    <w:rsid w:val="00830103"/>
    <w:rsid w:val="00830236"/>
    <w:rsid w:val="008304F9"/>
    <w:rsid w:val="00831007"/>
    <w:rsid w:val="0083115C"/>
    <w:rsid w:val="008311FC"/>
    <w:rsid w:val="00831324"/>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07"/>
    <w:rsid w:val="008547AE"/>
    <w:rsid w:val="0085498E"/>
    <w:rsid w:val="008553C0"/>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9F0"/>
    <w:rsid w:val="00864EAD"/>
    <w:rsid w:val="00865E57"/>
    <w:rsid w:val="00865F3C"/>
    <w:rsid w:val="0086610A"/>
    <w:rsid w:val="00866282"/>
    <w:rsid w:val="008666D1"/>
    <w:rsid w:val="008667B8"/>
    <w:rsid w:val="008668AB"/>
    <w:rsid w:val="00867348"/>
    <w:rsid w:val="00867928"/>
    <w:rsid w:val="00867E17"/>
    <w:rsid w:val="00870756"/>
    <w:rsid w:val="00870A83"/>
    <w:rsid w:val="00871644"/>
    <w:rsid w:val="00871CC5"/>
    <w:rsid w:val="00872029"/>
    <w:rsid w:val="0087220C"/>
    <w:rsid w:val="008724BA"/>
    <w:rsid w:val="00873A5D"/>
    <w:rsid w:val="00874063"/>
    <w:rsid w:val="00874211"/>
    <w:rsid w:val="008752FB"/>
    <w:rsid w:val="00875455"/>
    <w:rsid w:val="008757EF"/>
    <w:rsid w:val="00875966"/>
    <w:rsid w:val="008759FD"/>
    <w:rsid w:val="00875E62"/>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C45"/>
    <w:rsid w:val="008900E8"/>
    <w:rsid w:val="00892458"/>
    <w:rsid w:val="00892543"/>
    <w:rsid w:val="00892A58"/>
    <w:rsid w:val="00892A5D"/>
    <w:rsid w:val="00892CBB"/>
    <w:rsid w:val="00892D38"/>
    <w:rsid w:val="00892F81"/>
    <w:rsid w:val="00893115"/>
    <w:rsid w:val="0089376D"/>
    <w:rsid w:val="00893D09"/>
    <w:rsid w:val="00893DBB"/>
    <w:rsid w:val="00894877"/>
    <w:rsid w:val="00894906"/>
    <w:rsid w:val="00894933"/>
    <w:rsid w:val="00894C38"/>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3D1C"/>
    <w:rsid w:val="008A3EAB"/>
    <w:rsid w:val="008A40F8"/>
    <w:rsid w:val="008A43F2"/>
    <w:rsid w:val="008A4855"/>
    <w:rsid w:val="008A4A21"/>
    <w:rsid w:val="008A4BDF"/>
    <w:rsid w:val="008A5419"/>
    <w:rsid w:val="008A5E3E"/>
    <w:rsid w:val="008A6233"/>
    <w:rsid w:val="008A6421"/>
    <w:rsid w:val="008A6776"/>
    <w:rsid w:val="008A6BD4"/>
    <w:rsid w:val="008A6BDC"/>
    <w:rsid w:val="008A7EB6"/>
    <w:rsid w:val="008B0670"/>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40"/>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237"/>
    <w:rsid w:val="008C74A5"/>
    <w:rsid w:val="008C7CC9"/>
    <w:rsid w:val="008D01B6"/>
    <w:rsid w:val="008D04E0"/>
    <w:rsid w:val="008D0797"/>
    <w:rsid w:val="008D0A2C"/>
    <w:rsid w:val="008D0BAD"/>
    <w:rsid w:val="008D0F24"/>
    <w:rsid w:val="008D169B"/>
    <w:rsid w:val="008D233A"/>
    <w:rsid w:val="008D29C0"/>
    <w:rsid w:val="008D436F"/>
    <w:rsid w:val="008D4FDA"/>
    <w:rsid w:val="008D6E5D"/>
    <w:rsid w:val="008D6F25"/>
    <w:rsid w:val="008D7410"/>
    <w:rsid w:val="008D745A"/>
    <w:rsid w:val="008E01E5"/>
    <w:rsid w:val="008E0360"/>
    <w:rsid w:val="008E05C3"/>
    <w:rsid w:val="008E07B3"/>
    <w:rsid w:val="008E0FDA"/>
    <w:rsid w:val="008E11C3"/>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06E"/>
    <w:rsid w:val="008E616F"/>
    <w:rsid w:val="008E6C35"/>
    <w:rsid w:val="008E6D6C"/>
    <w:rsid w:val="008E6EF3"/>
    <w:rsid w:val="008E6FED"/>
    <w:rsid w:val="008E72D9"/>
    <w:rsid w:val="008E7876"/>
    <w:rsid w:val="008F00AF"/>
    <w:rsid w:val="008F014D"/>
    <w:rsid w:val="008F0ED2"/>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6D96"/>
    <w:rsid w:val="008F7628"/>
    <w:rsid w:val="008F7A87"/>
    <w:rsid w:val="008F7F50"/>
    <w:rsid w:val="009008D9"/>
    <w:rsid w:val="00900932"/>
    <w:rsid w:val="0090126E"/>
    <w:rsid w:val="00901715"/>
    <w:rsid w:val="00901A00"/>
    <w:rsid w:val="00901D67"/>
    <w:rsid w:val="00902619"/>
    <w:rsid w:val="00902EDF"/>
    <w:rsid w:val="009031F3"/>
    <w:rsid w:val="009033A2"/>
    <w:rsid w:val="00903786"/>
    <w:rsid w:val="0090381C"/>
    <w:rsid w:val="00904973"/>
    <w:rsid w:val="00904F84"/>
    <w:rsid w:val="009051EF"/>
    <w:rsid w:val="00905557"/>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3D16"/>
    <w:rsid w:val="009145CC"/>
    <w:rsid w:val="0091462B"/>
    <w:rsid w:val="009146C0"/>
    <w:rsid w:val="00915129"/>
    <w:rsid w:val="0091598F"/>
    <w:rsid w:val="00915D60"/>
    <w:rsid w:val="00915F00"/>
    <w:rsid w:val="00916ED9"/>
    <w:rsid w:val="0091708B"/>
    <w:rsid w:val="0091764F"/>
    <w:rsid w:val="00917A49"/>
    <w:rsid w:val="00917CA6"/>
    <w:rsid w:val="00920014"/>
    <w:rsid w:val="00920632"/>
    <w:rsid w:val="00920FD6"/>
    <w:rsid w:val="0092144F"/>
    <w:rsid w:val="0092190A"/>
    <w:rsid w:val="0092193A"/>
    <w:rsid w:val="00921DE6"/>
    <w:rsid w:val="009231BB"/>
    <w:rsid w:val="009231FA"/>
    <w:rsid w:val="0092342A"/>
    <w:rsid w:val="009234A6"/>
    <w:rsid w:val="00923D36"/>
    <w:rsid w:val="00924145"/>
    <w:rsid w:val="009243B0"/>
    <w:rsid w:val="00925225"/>
    <w:rsid w:val="00925302"/>
    <w:rsid w:val="00925776"/>
    <w:rsid w:val="00925909"/>
    <w:rsid w:val="00925E77"/>
    <w:rsid w:val="0092635A"/>
    <w:rsid w:val="00926A10"/>
    <w:rsid w:val="009271B9"/>
    <w:rsid w:val="0092742F"/>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B3F"/>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EC8"/>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29C9"/>
    <w:rsid w:val="00953878"/>
    <w:rsid w:val="00953A7B"/>
    <w:rsid w:val="00953B12"/>
    <w:rsid w:val="00953E2B"/>
    <w:rsid w:val="00954188"/>
    <w:rsid w:val="00954B3D"/>
    <w:rsid w:val="009558EF"/>
    <w:rsid w:val="00956048"/>
    <w:rsid w:val="00956143"/>
    <w:rsid w:val="00956922"/>
    <w:rsid w:val="00956ED3"/>
    <w:rsid w:val="00956FC6"/>
    <w:rsid w:val="009573AB"/>
    <w:rsid w:val="00957618"/>
    <w:rsid w:val="00957AF5"/>
    <w:rsid w:val="00957F64"/>
    <w:rsid w:val="00960510"/>
    <w:rsid w:val="00960ADF"/>
    <w:rsid w:val="00960B93"/>
    <w:rsid w:val="0096101D"/>
    <w:rsid w:val="0096199C"/>
    <w:rsid w:val="00961B38"/>
    <w:rsid w:val="009621D7"/>
    <w:rsid w:val="0096284C"/>
    <w:rsid w:val="009630FF"/>
    <w:rsid w:val="00963662"/>
    <w:rsid w:val="00963949"/>
    <w:rsid w:val="00963A4D"/>
    <w:rsid w:val="00964502"/>
    <w:rsid w:val="00964817"/>
    <w:rsid w:val="009651F7"/>
    <w:rsid w:val="00965382"/>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7B0"/>
    <w:rsid w:val="0098163D"/>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803"/>
    <w:rsid w:val="00995DF6"/>
    <w:rsid w:val="009961C4"/>
    <w:rsid w:val="00996250"/>
    <w:rsid w:val="00996A33"/>
    <w:rsid w:val="009977E9"/>
    <w:rsid w:val="0099797C"/>
    <w:rsid w:val="00997E8B"/>
    <w:rsid w:val="009A004C"/>
    <w:rsid w:val="009A01DD"/>
    <w:rsid w:val="009A0322"/>
    <w:rsid w:val="009A089A"/>
    <w:rsid w:val="009A08C9"/>
    <w:rsid w:val="009A13EE"/>
    <w:rsid w:val="009A1C6C"/>
    <w:rsid w:val="009A2154"/>
    <w:rsid w:val="009A22A8"/>
    <w:rsid w:val="009A23AE"/>
    <w:rsid w:val="009A2BCA"/>
    <w:rsid w:val="009A3404"/>
    <w:rsid w:val="009A343E"/>
    <w:rsid w:val="009A351F"/>
    <w:rsid w:val="009A37C4"/>
    <w:rsid w:val="009A4590"/>
    <w:rsid w:val="009A5201"/>
    <w:rsid w:val="009A536E"/>
    <w:rsid w:val="009A5646"/>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F85"/>
    <w:rsid w:val="009C74EF"/>
    <w:rsid w:val="009C77EC"/>
    <w:rsid w:val="009C7A92"/>
    <w:rsid w:val="009D0598"/>
    <w:rsid w:val="009D05FC"/>
    <w:rsid w:val="009D0C73"/>
    <w:rsid w:val="009D118A"/>
    <w:rsid w:val="009D130E"/>
    <w:rsid w:val="009D175C"/>
    <w:rsid w:val="009D184B"/>
    <w:rsid w:val="009D2425"/>
    <w:rsid w:val="009D2961"/>
    <w:rsid w:val="009D2EC3"/>
    <w:rsid w:val="009D2F24"/>
    <w:rsid w:val="009D35BD"/>
    <w:rsid w:val="009D35EC"/>
    <w:rsid w:val="009D389E"/>
    <w:rsid w:val="009D3A23"/>
    <w:rsid w:val="009D3A8F"/>
    <w:rsid w:val="009D419F"/>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3AB"/>
    <w:rsid w:val="009E1400"/>
    <w:rsid w:val="009E15AF"/>
    <w:rsid w:val="009E24C6"/>
    <w:rsid w:val="009E32C6"/>
    <w:rsid w:val="009E38BF"/>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4E9"/>
    <w:rsid w:val="009F3AF3"/>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674"/>
    <w:rsid w:val="00A05753"/>
    <w:rsid w:val="00A05E1D"/>
    <w:rsid w:val="00A06276"/>
    <w:rsid w:val="00A064AB"/>
    <w:rsid w:val="00A067DE"/>
    <w:rsid w:val="00A06BBE"/>
    <w:rsid w:val="00A07369"/>
    <w:rsid w:val="00A07C44"/>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9ED"/>
    <w:rsid w:val="00A14781"/>
    <w:rsid w:val="00A15412"/>
    <w:rsid w:val="00A1597C"/>
    <w:rsid w:val="00A15C32"/>
    <w:rsid w:val="00A15C99"/>
    <w:rsid w:val="00A1610E"/>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27E55"/>
    <w:rsid w:val="00A300BF"/>
    <w:rsid w:val="00A30C6D"/>
    <w:rsid w:val="00A31D94"/>
    <w:rsid w:val="00A31F36"/>
    <w:rsid w:val="00A32163"/>
    <w:rsid w:val="00A322C9"/>
    <w:rsid w:val="00A32347"/>
    <w:rsid w:val="00A329C6"/>
    <w:rsid w:val="00A3316F"/>
    <w:rsid w:val="00A333C2"/>
    <w:rsid w:val="00A33619"/>
    <w:rsid w:val="00A33667"/>
    <w:rsid w:val="00A337F6"/>
    <w:rsid w:val="00A33984"/>
    <w:rsid w:val="00A33D26"/>
    <w:rsid w:val="00A33E8E"/>
    <w:rsid w:val="00A34233"/>
    <w:rsid w:val="00A34741"/>
    <w:rsid w:val="00A34BB4"/>
    <w:rsid w:val="00A34BE2"/>
    <w:rsid w:val="00A35D7F"/>
    <w:rsid w:val="00A376B5"/>
    <w:rsid w:val="00A4000C"/>
    <w:rsid w:val="00A401C8"/>
    <w:rsid w:val="00A40971"/>
    <w:rsid w:val="00A40DF6"/>
    <w:rsid w:val="00A413CA"/>
    <w:rsid w:val="00A4289E"/>
    <w:rsid w:val="00A42C0F"/>
    <w:rsid w:val="00A42C7F"/>
    <w:rsid w:val="00A43101"/>
    <w:rsid w:val="00A43685"/>
    <w:rsid w:val="00A4476D"/>
    <w:rsid w:val="00A447FE"/>
    <w:rsid w:val="00A44E90"/>
    <w:rsid w:val="00A44FF6"/>
    <w:rsid w:val="00A45363"/>
    <w:rsid w:val="00A458C8"/>
    <w:rsid w:val="00A459F4"/>
    <w:rsid w:val="00A45BD4"/>
    <w:rsid w:val="00A461F7"/>
    <w:rsid w:val="00A46401"/>
    <w:rsid w:val="00A46545"/>
    <w:rsid w:val="00A46652"/>
    <w:rsid w:val="00A46C45"/>
    <w:rsid w:val="00A46CE4"/>
    <w:rsid w:val="00A46E79"/>
    <w:rsid w:val="00A472F5"/>
    <w:rsid w:val="00A474A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351"/>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845"/>
    <w:rsid w:val="00A829FA"/>
    <w:rsid w:val="00A82F73"/>
    <w:rsid w:val="00A8317B"/>
    <w:rsid w:val="00A83300"/>
    <w:rsid w:val="00A83A24"/>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0F7"/>
    <w:rsid w:val="00A93E96"/>
    <w:rsid w:val="00A93F92"/>
    <w:rsid w:val="00A9447D"/>
    <w:rsid w:val="00A945C5"/>
    <w:rsid w:val="00A947C1"/>
    <w:rsid w:val="00A9546A"/>
    <w:rsid w:val="00A9654E"/>
    <w:rsid w:val="00A9724B"/>
    <w:rsid w:val="00A972C8"/>
    <w:rsid w:val="00A97753"/>
    <w:rsid w:val="00A97D05"/>
    <w:rsid w:val="00A97DE4"/>
    <w:rsid w:val="00AA0276"/>
    <w:rsid w:val="00AA0398"/>
    <w:rsid w:val="00AA078D"/>
    <w:rsid w:val="00AA0B1F"/>
    <w:rsid w:val="00AA0C10"/>
    <w:rsid w:val="00AA0C90"/>
    <w:rsid w:val="00AA0E0B"/>
    <w:rsid w:val="00AA105C"/>
    <w:rsid w:val="00AA1435"/>
    <w:rsid w:val="00AA14C6"/>
    <w:rsid w:val="00AA1544"/>
    <w:rsid w:val="00AA15F0"/>
    <w:rsid w:val="00AA16D3"/>
    <w:rsid w:val="00AA1AE4"/>
    <w:rsid w:val="00AA1B14"/>
    <w:rsid w:val="00AA1FCD"/>
    <w:rsid w:val="00AA202C"/>
    <w:rsid w:val="00AA22AD"/>
    <w:rsid w:val="00AA2AA6"/>
    <w:rsid w:val="00AA2D97"/>
    <w:rsid w:val="00AA30E5"/>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DA1"/>
    <w:rsid w:val="00AC1EE2"/>
    <w:rsid w:val="00AC244D"/>
    <w:rsid w:val="00AC33AE"/>
    <w:rsid w:val="00AC33B7"/>
    <w:rsid w:val="00AC36CD"/>
    <w:rsid w:val="00AC3922"/>
    <w:rsid w:val="00AC3FD5"/>
    <w:rsid w:val="00AC4048"/>
    <w:rsid w:val="00AC4181"/>
    <w:rsid w:val="00AC44B2"/>
    <w:rsid w:val="00AC4738"/>
    <w:rsid w:val="00AC53D5"/>
    <w:rsid w:val="00AC588E"/>
    <w:rsid w:val="00AC593D"/>
    <w:rsid w:val="00AC6016"/>
    <w:rsid w:val="00AC68E6"/>
    <w:rsid w:val="00AC6962"/>
    <w:rsid w:val="00AC69BF"/>
    <w:rsid w:val="00AC7018"/>
    <w:rsid w:val="00AC72B2"/>
    <w:rsid w:val="00AC7788"/>
    <w:rsid w:val="00AC78B2"/>
    <w:rsid w:val="00AC7E76"/>
    <w:rsid w:val="00AD0141"/>
    <w:rsid w:val="00AD01A3"/>
    <w:rsid w:val="00AD098E"/>
    <w:rsid w:val="00AD10EF"/>
    <w:rsid w:val="00AD1D7A"/>
    <w:rsid w:val="00AD2B1E"/>
    <w:rsid w:val="00AD2B43"/>
    <w:rsid w:val="00AD2E43"/>
    <w:rsid w:val="00AD2FE8"/>
    <w:rsid w:val="00AD31E1"/>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D3E"/>
    <w:rsid w:val="00AD71F7"/>
    <w:rsid w:val="00AD7C23"/>
    <w:rsid w:val="00AE0882"/>
    <w:rsid w:val="00AE0DD0"/>
    <w:rsid w:val="00AE0EA3"/>
    <w:rsid w:val="00AE1285"/>
    <w:rsid w:val="00AE159B"/>
    <w:rsid w:val="00AE16DB"/>
    <w:rsid w:val="00AE17C7"/>
    <w:rsid w:val="00AE1870"/>
    <w:rsid w:val="00AE1BD0"/>
    <w:rsid w:val="00AE2537"/>
    <w:rsid w:val="00AE2564"/>
    <w:rsid w:val="00AE2E32"/>
    <w:rsid w:val="00AE2F35"/>
    <w:rsid w:val="00AE323A"/>
    <w:rsid w:val="00AE32D5"/>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B34"/>
    <w:rsid w:val="00AF0E96"/>
    <w:rsid w:val="00AF1367"/>
    <w:rsid w:val="00AF15D2"/>
    <w:rsid w:val="00AF2452"/>
    <w:rsid w:val="00AF284D"/>
    <w:rsid w:val="00AF2F9D"/>
    <w:rsid w:val="00AF31DE"/>
    <w:rsid w:val="00AF3297"/>
    <w:rsid w:val="00AF3579"/>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0B5"/>
    <w:rsid w:val="00B03C3F"/>
    <w:rsid w:val="00B04762"/>
    <w:rsid w:val="00B04A98"/>
    <w:rsid w:val="00B04ED1"/>
    <w:rsid w:val="00B04FE4"/>
    <w:rsid w:val="00B061BA"/>
    <w:rsid w:val="00B0647A"/>
    <w:rsid w:val="00B0658C"/>
    <w:rsid w:val="00B073C8"/>
    <w:rsid w:val="00B07493"/>
    <w:rsid w:val="00B07565"/>
    <w:rsid w:val="00B077B0"/>
    <w:rsid w:val="00B100C4"/>
    <w:rsid w:val="00B10683"/>
    <w:rsid w:val="00B108C0"/>
    <w:rsid w:val="00B10A3C"/>
    <w:rsid w:val="00B10B65"/>
    <w:rsid w:val="00B1123F"/>
    <w:rsid w:val="00B117F0"/>
    <w:rsid w:val="00B12DB5"/>
    <w:rsid w:val="00B13192"/>
    <w:rsid w:val="00B1473B"/>
    <w:rsid w:val="00B15883"/>
    <w:rsid w:val="00B1596D"/>
    <w:rsid w:val="00B1640F"/>
    <w:rsid w:val="00B167D7"/>
    <w:rsid w:val="00B169B1"/>
    <w:rsid w:val="00B16AF2"/>
    <w:rsid w:val="00B16EEF"/>
    <w:rsid w:val="00B1716A"/>
    <w:rsid w:val="00B17D5B"/>
    <w:rsid w:val="00B17DFB"/>
    <w:rsid w:val="00B2105E"/>
    <w:rsid w:val="00B21293"/>
    <w:rsid w:val="00B22177"/>
    <w:rsid w:val="00B224D9"/>
    <w:rsid w:val="00B22DA6"/>
    <w:rsid w:val="00B22EBB"/>
    <w:rsid w:val="00B22F46"/>
    <w:rsid w:val="00B231DB"/>
    <w:rsid w:val="00B231E5"/>
    <w:rsid w:val="00B23369"/>
    <w:rsid w:val="00B23406"/>
    <w:rsid w:val="00B2371E"/>
    <w:rsid w:val="00B24051"/>
    <w:rsid w:val="00B24387"/>
    <w:rsid w:val="00B243D0"/>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1E2"/>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57CF8"/>
    <w:rsid w:val="00B60013"/>
    <w:rsid w:val="00B6005B"/>
    <w:rsid w:val="00B60654"/>
    <w:rsid w:val="00B60A05"/>
    <w:rsid w:val="00B60BB8"/>
    <w:rsid w:val="00B61A3E"/>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FE1"/>
    <w:rsid w:val="00B76E98"/>
    <w:rsid w:val="00B76F09"/>
    <w:rsid w:val="00B777FC"/>
    <w:rsid w:val="00B77BF7"/>
    <w:rsid w:val="00B77ECC"/>
    <w:rsid w:val="00B80711"/>
    <w:rsid w:val="00B814EE"/>
    <w:rsid w:val="00B81941"/>
    <w:rsid w:val="00B82295"/>
    <w:rsid w:val="00B82750"/>
    <w:rsid w:val="00B82E1F"/>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BE2"/>
    <w:rsid w:val="00B90C64"/>
    <w:rsid w:val="00B90F43"/>
    <w:rsid w:val="00B9129A"/>
    <w:rsid w:val="00B9157B"/>
    <w:rsid w:val="00B91DDC"/>
    <w:rsid w:val="00B924E1"/>
    <w:rsid w:val="00B925D4"/>
    <w:rsid w:val="00B927A3"/>
    <w:rsid w:val="00B92BBC"/>
    <w:rsid w:val="00B92E6C"/>
    <w:rsid w:val="00B93934"/>
    <w:rsid w:val="00B93D50"/>
    <w:rsid w:val="00B94204"/>
    <w:rsid w:val="00B9429D"/>
    <w:rsid w:val="00B94917"/>
    <w:rsid w:val="00B951DC"/>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191"/>
    <w:rsid w:val="00BB11B1"/>
    <w:rsid w:val="00BB1669"/>
    <w:rsid w:val="00BB1931"/>
    <w:rsid w:val="00BB1F6B"/>
    <w:rsid w:val="00BB2161"/>
    <w:rsid w:val="00BB2554"/>
    <w:rsid w:val="00BB2557"/>
    <w:rsid w:val="00BB276D"/>
    <w:rsid w:val="00BB2BBB"/>
    <w:rsid w:val="00BB2D86"/>
    <w:rsid w:val="00BB3734"/>
    <w:rsid w:val="00BB380C"/>
    <w:rsid w:val="00BB3B49"/>
    <w:rsid w:val="00BB3CB1"/>
    <w:rsid w:val="00BB4057"/>
    <w:rsid w:val="00BB41AF"/>
    <w:rsid w:val="00BB442E"/>
    <w:rsid w:val="00BB488B"/>
    <w:rsid w:val="00BB4AD1"/>
    <w:rsid w:val="00BB50F1"/>
    <w:rsid w:val="00BB53F7"/>
    <w:rsid w:val="00BB5F3C"/>
    <w:rsid w:val="00BB6634"/>
    <w:rsid w:val="00BB6F15"/>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29"/>
    <w:rsid w:val="00BC27E1"/>
    <w:rsid w:val="00BC2938"/>
    <w:rsid w:val="00BC2DA6"/>
    <w:rsid w:val="00BC3204"/>
    <w:rsid w:val="00BC3805"/>
    <w:rsid w:val="00BC38B3"/>
    <w:rsid w:val="00BC3982"/>
    <w:rsid w:val="00BC3A99"/>
    <w:rsid w:val="00BC45C8"/>
    <w:rsid w:val="00BC45F2"/>
    <w:rsid w:val="00BC4C1F"/>
    <w:rsid w:val="00BC4EAF"/>
    <w:rsid w:val="00BC56B5"/>
    <w:rsid w:val="00BC5E4F"/>
    <w:rsid w:val="00BC626B"/>
    <w:rsid w:val="00BC65F1"/>
    <w:rsid w:val="00BC6942"/>
    <w:rsid w:val="00BC6B6D"/>
    <w:rsid w:val="00BC6EC2"/>
    <w:rsid w:val="00BC763C"/>
    <w:rsid w:val="00BC7B0E"/>
    <w:rsid w:val="00BC7B6A"/>
    <w:rsid w:val="00BD0361"/>
    <w:rsid w:val="00BD0694"/>
    <w:rsid w:val="00BD0782"/>
    <w:rsid w:val="00BD0DD5"/>
    <w:rsid w:val="00BD10F6"/>
    <w:rsid w:val="00BD1701"/>
    <w:rsid w:val="00BD1745"/>
    <w:rsid w:val="00BD1FC7"/>
    <w:rsid w:val="00BD2087"/>
    <w:rsid w:val="00BD21E2"/>
    <w:rsid w:val="00BD2345"/>
    <w:rsid w:val="00BD293D"/>
    <w:rsid w:val="00BD3AF3"/>
    <w:rsid w:val="00BD3B8E"/>
    <w:rsid w:val="00BD3E28"/>
    <w:rsid w:val="00BD3F50"/>
    <w:rsid w:val="00BD4200"/>
    <w:rsid w:val="00BD4703"/>
    <w:rsid w:val="00BD47F1"/>
    <w:rsid w:val="00BD4A5C"/>
    <w:rsid w:val="00BD51BD"/>
    <w:rsid w:val="00BD51DD"/>
    <w:rsid w:val="00BD549E"/>
    <w:rsid w:val="00BD556D"/>
    <w:rsid w:val="00BD5790"/>
    <w:rsid w:val="00BD59BE"/>
    <w:rsid w:val="00BD5ECA"/>
    <w:rsid w:val="00BD7070"/>
    <w:rsid w:val="00BD7480"/>
    <w:rsid w:val="00BD7495"/>
    <w:rsid w:val="00BD7648"/>
    <w:rsid w:val="00BD7A85"/>
    <w:rsid w:val="00BE04C7"/>
    <w:rsid w:val="00BE0779"/>
    <w:rsid w:val="00BE0896"/>
    <w:rsid w:val="00BE1818"/>
    <w:rsid w:val="00BE19EA"/>
    <w:rsid w:val="00BE1AFD"/>
    <w:rsid w:val="00BE20EF"/>
    <w:rsid w:val="00BE223D"/>
    <w:rsid w:val="00BE238A"/>
    <w:rsid w:val="00BE277C"/>
    <w:rsid w:val="00BE354A"/>
    <w:rsid w:val="00BE3778"/>
    <w:rsid w:val="00BE38EA"/>
    <w:rsid w:val="00BE46A0"/>
    <w:rsid w:val="00BE476F"/>
    <w:rsid w:val="00BE5190"/>
    <w:rsid w:val="00BE56DC"/>
    <w:rsid w:val="00BE58A2"/>
    <w:rsid w:val="00BE6A2D"/>
    <w:rsid w:val="00BE6F51"/>
    <w:rsid w:val="00BE70CC"/>
    <w:rsid w:val="00BE7375"/>
    <w:rsid w:val="00BE73AA"/>
    <w:rsid w:val="00BE7F21"/>
    <w:rsid w:val="00BE7F5C"/>
    <w:rsid w:val="00BF008B"/>
    <w:rsid w:val="00BF00E6"/>
    <w:rsid w:val="00BF0539"/>
    <w:rsid w:val="00BF08B8"/>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46EF"/>
    <w:rsid w:val="00BF53C5"/>
    <w:rsid w:val="00BF5952"/>
    <w:rsid w:val="00BF6425"/>
    <w:rsid w:val="00BF6840"/>
    <w:rsid w:val="00BF691D"/>
    <w:rsid w:val="00BF6B8A"/>
    <w:rsid w:val="00BF7458"/>
    <w:rsid w:val="00BF7E51"/>
    <w:rsid w:val="00BF7FE9"/>
    <w:rsid w:val="00C0008A"/>
    <w:rsid w:val="00C001E9"/>
    <w:rsid w:val="00C013D9"/>
    <w:rsid w:val="00C0165F"/>
    <w:rsid w:val="00C01A77"/>
    <w:rsid w:val="00C02611"/>
    <w:rsid w:val="00C02E37"/>
    <w:rsid w:val="00C035DF"/>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54C"/>
    <w:rsid w:val="00C358D9"/>
    <w:rsid w:val="00C35942"/>
    <w:rsid w:val="00C35AC5"/>
    <w:rsid w:val="00C36E28"/>
    <w:rsid w:val="00C374A9"/>
    <w:rsid w:val="00C379A7"/>
    <w:rsid w:val="00C37F40"/>
    <w:rsid w:val="00C407E0"/>
    <w:rsid w:val="00C40CE0"/>
    <w:rsid w:val="00C40D14"/>
    <w:rsid w:val="00C40EC4"/>
    <w:rsid w:val="00C418EF"/>
    <w:rsid w:val="00C4199E"/>
    <w:rsid w:val="00C419E8"/>
    <w:rsid w:val="00C41D95"/>
    <w:rsid w:val="00C41E8D"/>
    <w:rsid w:val="00C41EA5"/>
    <w:rsid w:val="00C4207E"/>
    <w:rsid w:val="00C422B1"/>
    <w:rsid w:val="00C4283F"/>
    <w:rsid w:val="00C42BAE"/>
    <w:rsid w:val="00C42FD8"/>
    <w:rsid w:val="00C437F1"/>
    <w:rsid w:val="00C43D1B"/>
    <w:rsid w:val="00C44A68"/>
    <w:rsid w:val="00C44D3D"/>
    <w:rsid w:val="00C45775"/>
    <w:rsid w:val="00C45A95"/>
    <w:rsid w:val="00C46BC3"/>
    <w:rsid w:val="00C46D24"/>
    <w:rsid w:val="00C47ABA"/>
    <w:rsid w:val="00C5016D"/>
    <w:rsid w:val="00C50B47"/>
    <w:rsid w:val="00C50D30"/>
    <w:rsid w:val="00C514ED"/>
    <w:rsid w:val="00C51773"/>
    <w:rsid w:val="00C520C5"/>
    <w:rsid w:val="00C522BF"/>
    <w:rsid w:val="00C5230A"/>
    <w:rsid w:val="00C525C7"/>
    <w:rsid w:val="00C52639"/>
    <w:rsid w:val="00C5277F"/>
    <w:rsid w:val="00C52A0E"/>
    <w:rsid w:val="00C52AE7"/>
    <w:rsid w:val="00C52C6D"/>
    <w:rsid w:val="00C52E23"/>
    <w:rsid w:val="00C53090"/>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0C"/>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85"/>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775"/>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3A85"/>
    <w:rsid w:val="00C94813"/>
    <w:rsid w:val="00C94BF2"/>
    <w:rsid w:val="00C950EA"/>
    <w:rsid w:val="00C9510D"/>
    <w:rsid w:val="00C9533C"/>
    <w:rsid w:val="00C95CB8"/>
    <w:rsid w:val="00C95E5B"/>
    <w:rsid w:val="00C96032"/>
    <w:rsid w:val="00C9779D"/>
    <w:rsid w:val="00CA0B6C"/>
    <w:rsid w:val="00CA0C7B"/>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2B4"/>
    <w:rsid w:val="00CA73EE"/>
    <w:rsid w:val="00CA77A1"/>
    <w:rsid w:val="00CA7927"/>
    <w:rsid w:val="00CA7A66"/>
    <w:rsid w:val="00CB0608"/>
    <w:rsid w:val="00CB0B33"/>
    <w:rsid w:val="00CB0E08"/>
    <w:rsid w:val="00CB116F"/>
    <w:rsid w:val="00CB1342"/>
    <w:rsid w:val="00CB134D"/>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19"/>
    <w:rsid w:val="00CC1B2D"/>
    <w:rsid w:val="00CC1F35"/>
    <w:rsid w:val="00CC2288"/>
    <w:rsid w:val="00CC2671"/>
    <w:rsid w:val="00CC268C"/>
    <w:rsid w:val="00CC26AC"/>
    <w:rsid w:val="00CC2807"/>
    <w:rsid w:val="00CC2C6B"/>
    <w:rsid w:val="00CC2EAE"/>
    <w:rsid w:val="00CC2F12"/>
    <w:rsid w:val="00CC3178"/>
    <w:rsid w:val="00CC3367"/>
    <w:rsid w:val="00CC3588"/>
    <w:rsid w:val="00CC4182"/>
    <w:rsid w:val="00CC4EBE"/>
    <w:rsid w:val="00CC537D"/>
    <w:rsid w:val="00CC5FC3"/>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685"/>
    <w:rsid w:val="00CD6B2D"/>
    <w:rsid w:val="00CD7766"/>
    <w:rsid w:val="00CE0584"/>
    <w:rsid w:val="00CE05F0"/>
    <w:rsid w:val="00CE05F7"/>
    <w:rsid w:val="00CE06D5"/>
    <w:rsid w:val="00CE0A06"/>
    <w:rsid w:val="00CE0FDE"/>
    <w:rsid w:val="00CE1B85"/>
    <w:rsid w:val="00CE23CA"/>
    <w:rsid w:val="00CE24EE"/>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17F"/>
    <w:rsid w:val="00CF23A6"/>
    <w:rsid w:val="00CF2558"/>
    <w:rsid w:val="00CF271E"/>
    <w:rsid w:val="00CF28A3"/>
    <w:rsid w:val="00CF387C"/>
    <w:rsid w:val="00CF39C4"/>
    <w:rsid w:val="00CF3ACD"/>
    <w:rsid w:val="00CF3FAB"/>
    <w:rsid w:val="00CF4F85"/>
    <w:rsid w:val="00CF57FF"/>
    <w:rsid w:val="00CF587C"/>
    <w:rsid w:val="00CF5BEE"/>
    <w:rsid w:val="00CF6458"/>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61C"/>
    <w:rsid w:val="00D10E06"/>
    <w:rsid w:val="00D11012"/>
    <w:rsid w:val="00D11353"/>
    <w:rsid w:val="00D114B5"/>
    <w:rsid w:val="00D11D18"/>
    <w:rsid w:val="00D11D3A"/>
    <w:rsid w:val="00D11E2A"/>
    <w:rsid w:val="00D120F3"/>
    <w:rsid w:val="00D12487"/>
    <w:rsid w:val="00D134E3"/>
    <w:rsid w:val="00D1385F"/>
    <w:rsid w:val="00D13906"/>
    <w:rsid w:val="00D141EF"/>
    <w:rsid w:val="00D143A0"/>
    <w:rsid w:val="00D14A02"/>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5C1A"/>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07D"/>
    <w:rsid w:val="00D36495"/>
    <w:rsid w:val="00D371FD"/>
    <w:rsid w:val="00D374E1"/>
    <w:rsid w:val="00D37B1D"/>
    <w:rsid w:val="00D37B31"/>
    <w:rsid w:val="00D40011"/>
    <w:rsid w:val="00D400E9"/>
    <w:rsid w:val="00D4057F"/>
    <w:rsid w:val="00D40738"/>
    <w:rsid w:val="00D40C4B"/>
    <w:rsid w:val="00D40D44"/>
    <w:rsid w:val="00D412A3"/>
    <w:rsid w:val="00D41A63"/>
    <w:rsid w:val="00D41A9F"/>
    <w:rsid w:val="00D41FE7"/>
    <w:rsid w:val="00D421EA"/>
    <w:rsid w:val="00D431B5"/>
    <w:rsid w:val="00D431E7"/>
    <w:rsid w:val="00D43A88"/>
    <w:rsid w:val="00D43DC0"/>
    <w:rsid w:val="00D448F9"/>
    <w:rsid w:val="00D44FCE"/>
    <w:rsid w:val="00D461CD"/>
    <w:rsid w:val="00D46F0A"/>
    <w:rsid w:val="00D4726C"/>
    <w:rsid w:val="00D47570"/>
    <w:rsid w:val="00D47671"/>
    <w:rsid w:val="00D47AE2"/>
    <w:rsid w:val="00D5076E"/>
    <w:rsid w:val="00D50995"/>
    <w:rsid w:val="00D50ACE"/>
    <w:rsid w:val="00D50E2A"/>
    <w:rsid w:val="00D50FB8"/>
    <w:rsid w:val="00D51743"/>
    <w:rsid w:val="00D51DBD"/>
    <w:rsid w:val="00D52300"/>
    <w:rsid w:val="00D524D9"/>
    <w:rsid w:val="00D53DED"/>
    <w:rsid w:val="00D5433E"/>
    <w:rsid w:val="00D54963"/>
    <w:rsid w:val="00D54A47"/>
    <w:rsid w:val="00D5549A"/>
    <w:rsid w:val="00D55BF6"/>
    <w:rsid w:val="00D55C6C"/>
    <w:rsid w:val="00D5603F"/>
    <w:rsid w:val="00D561E7"/>
    <w:rsid w:val="00D56E57"/>
    <w:rsid w:val="00D570C2"/>
    <w:rsid w:val="00D57215"/>
    <w:rsid w:val="00D573A6"/>
    <w:rsid w:val="00D5798C"/>
    <w:rsid w:val="00D610C6"/>
    <w:rsid w:val="00D61428"/>
    <w:rsid w:val="00D614B0"/>
    <w:rsid w:val="00D61673"/>
    <w:rsid w:val="00D617EB"/>
    <w:rsid w:val="00D61DCC"/>
    <w:rsid w:val="00D628A0"/>
    <w:rsid w:val="00D62B5F"/>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87"/>
    <w:rsid w:val="00D71DDC"/>
    <w:rsid w:val="00D72239"/>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14D"/>
    <w:rsid w:val="00D839CA"/>
    <w:rsid w:val="00D839F0"/>
    <w:rsid w:val="00D83A35"/>
    <w:rsid w:val="00D83D14"/>
    <w:rsid w:val="00D845C8"/>
    <w:rsid w:val="00D84F5D"/>
    <w:rsid w:val="00D85402"/>
    <w:rsid w:val="00D85828"/>
    <w:rsid w:val="00D861C9"/>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9E9"/>
    <w:rsid w:val="00DA3CB6"/>
    <w:rsid w:val="00DA3FCB"/>
    <w:rsid w:val="00DA42A6"/>
    <w:rsid w:val="00DA42F2"/>
    <w:rsid w:val="00DA42F4"/>
    <w:rsid w:val="00DA44D3"/>
    <w:rsid w:val="00DA45FC"/>
    <w:rsid w:val="00DA4DFB"/>
    <w:rsid w:val="00DA4F8D"/>
    <w:rsid w:val="00DA56D6"/>
    <w:rsid w:val="00DA5A6D"/>
    <w:rsid w:val="00DA6499"/>
    <w:rsid w:val="00DA67AD"/>
    <w:rsid w:val="00DA714F"/>
    <w:rsid w:val="00DA79DA"/>
    <w:rsid w:val="00DA7BDA"/>
    <w:rsid w:val="00DB029F"/>
    <w:rsid w:val="00DB03CE"/>
    <w:rsid w:val="00DB0D87"/>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B7F24"/>
    <w:rsid w:val="00DC0799"/>
    <w:rsid w:val="00DC1704"/>
    <w:rsid w:val="00DC1D58"/>
    <w:rsid w:val="00DC225C"/>
    <w:rsid w:val="00DC24D9"/>
    <w:rsid w:val="00DC266A"/>
    <w:rsid w:val="00DC2762"/>
    <w:rsid w:val="00DC28FF"/>
    <w:rsid w:val="00DC2A73"/>
    <w:rsid w:val="00DC2A8D"/>
    <w:rsid w:val="00DC2F76"/>
    <w:rsid w:val="00DC30A8"/>
    <w:rsid w:val="00DC368F"/>
    <w:rsid w:val="00DC3A59"/>
    <w:rsid w:val="00DC3A75"/>
    <w:rsid w:val="00DC3B67"/>
    <w:rsid w:val="00DC3BFF"/>
    <w:rsid w:val="00DC3D7B"/>
    <w:rsid w:val="00DC3E10"/>
    <w:rsid w:val="00DC4256"/>
    <w:rsid w:val="00DC4924"/>
    <w:rsid w:val="00DC4F22"/>
    <w:rsid w:val="00DC513D"/>
    <w:rsid w:val="00DC5C17"/>
    <w:rsid w:val="00DC65AB"/>
    <w:rsid w:val="00DC714E"/>
    <w:rsid w:val="00DC718A"/>
    <w:rsid w:val="00DC735F"/>
    <w:rsid w:val="00DD0CE1"/>
    <w:rsid w:val="00DD0DEC"/>
    <w:rsid w:val="00DD11F4"/>
    <w:rsid w:val="00DD17B3"/>
    <w:rsid w:val="00DD1860"/>
    <w:rsid w:val="00DD19AD"/>
    <w:rsid w:val="00DD1CD6"/>
    <w:rsid w:val="00DD1D3B"/>
    <w:rsid w:val="00DD1EAE"/>
    <w:rsid w:val="00DD2202"/>
    <w:rsid w:val="00DD258E"/>
    <w:rsid w:val="00DD29E2"/>
    <w:rsid w:val="00DD2FE0"/>
    <w:rsid w:val="00DD3168"/>
    <w:rsid w:val="00DD3255"/>
    <w:rsid w:val="00DD3B98"/>
    <w:rsid w:val="00DD432A"/>
    <w:rsid w:val="00DD43CC"/>
    <w:rsid w:val="00DD4A7B"/>
    <w:rsid w:val="00DD4B77"/>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6AF"/>
    <w:rsid w:val="00DF489F"/>
    <w:rsid w:val="00DF4D61"/>
    <w:rsid w:val="00DF520A"/>
    <w:rsid w:val="00DF53DD"/>
    <w:rsid w:val="00DF53EB"/>
    <w:rsid w:val="00DF5609"/>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2EDB"/>
    <w:rsid w:val="00E0320D"/>
    <w:rsid w:val="00E0364D"/>
    <w:rsid w:val="00E03A4E"/>
    <w:rsid w:val="00E0464B"/>
    <w:rsid w:val="00E04DB1"/>
    <w:rsid w:val="00E050B5"/>
    <w:rsid w:val="00E053A7"/>
    <w:rsid w:val="00E05E95"/>
    <w:rsid w:val="00E06C1D"/>
    <w:rsid w:val="00E07C0A"/>
    <w:rsid w:val="00E07F41"/>
    <w:rsid w:val="00E100A1"/>
    <w:rsid w:val="00E10D65"/>
    <w:rsid w:val="00E11A21"/>
    <w:rsid w:val="00E11BFD"/>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9E4"/>
    <w:rsid w:val="00E22AC6"/>
    <w:rsid w:val="00E22D0A"/>
    <w:rsid w:val="00E23079"/>
    <w:rsid w:val="00E23338"/>
    <w:rsid w:val="00E23C3E"/>
    <w:rsid w:val="00E243B9"/>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1D8"/>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995"/>
    <w:rsid w:val="00E44BCB"/>
    <w:rsid w:val="00E44C92"/>
    <w:rsid w:val="00E450BC"/>
    <w:rsid w:val="00E45767"/>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118"/>
    <w:rsid w:val="00E62982"/>
    <w:rsid w:val="00E62DA6"/>
    <w:rsid w:val="00E62F76"/>
    <w:rsid w:val="00E63065"/>
    <w:rsid w:val="00E63513"/>
    <w:rsid w:val="00E63B3F"/>
    <w:rsid w:val="00E645F9"/>
    <w:rsid w:val="00E64F5A"/>
    <w:rsid w:val="00E6548A"/>
    <w:rsid w:val="00E66DB7"/>
    <w:rsid w:val="00E66F50"/>
    <w:rsid w:val="00E674B6"/>
    <w:rsid w:val="00E67AAF"/>
    <w:rsid w:val="00E67C87"/>
    <w:rsid w:val="00E70B09"/>
    <w:rsid w:val="00E7135A"/>
    <w:rsid w:val="00E71647"/>
    <w:rsid w:val="00E71995"/>
    <w:rsid w:val="00E72157"/>
    <w:rsid w:val="00E72324"/>
    <w:rsid w:val="00E72363"/>
    <w:rsid w:val="00E728EC"/>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292"/>
    <w:rsid w:val="00E85AF4"/>
    <w:rsid w:val="00E85FE3"/>
    <w:rsid w:val="00E8639A"/>
    <w:rsid w:val="00E86A1C"/>
    <w:rsid w:val="00E87B44"/>
    <w:rsid w:val="00E90341"/>
    <w:rsid w:val="00E9034B"/>
    <w:rsid w:val="00E90435"/>
    <w:rsid w:val="00E904A1"/>
    <w:rsid w:val="00E909A1"/>
    <w:rsid w:val="00E90AAE"/>
    <w:rsid w:val="00E90BF5"/>
    <w:rsid w:val="00E90C6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4EDD"/>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9B"/>
    <w:rsid w:val="00EA43C7"/>
    <w:rsid w:val="00EA440E"/>
    <w:rsid w:val="00EA5748"/>
    <w:rsid w:val="00EA5CF6"/>
    <w:rsid w:val="00EA6949"/>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3A15"/>
    <w:rsid w:val="00EB4FD2"/>
    <w:rsid w:val="00EB512D"/>
    <w:rsid w:val="00EB58C4"/>
    <w:rsid w:val="00EB58C7"/>
    <w:rsid w:val="00EB6135"/>
    <w:rsid w:val="00EB621B"/>
    <w:rsid w:val="00EB6310"/>
    <w:rsid w:val="00EB643B"/>
    <w:rsid w:val="00EB6D48"/>
    <w:rsid w:val="00EB6EA5"/>
    <w:rsid w:val="00EB73DA"/>
    <w:rsid w:val="00EB7A91"/>
    <w:rsid w:val="00EC07E1"/>
    <w:rsid w:val="00EC1AAF"/>
    <w:rsid w:val="00EC21BB"/>
    <w:rsid w:val="00EC2254"/>
    <w:rsid w:val="00EC261E"/>
    <w:rsid w:val="00EC27B1"/>
    <w:rsid w:val="00EC27D0"/>
    <w:rsid w:val="00EC28D1"/>
    <w:rsid w:val="00EC29C5"/>
    <w:rsid w:val="00EC30A6"/>
    <w:rsid w:val="00EC363B"/>
    <w:rsid w:val="00EC3F40"/>
    <w:rsid w:val="00EC3FEB"/>
    <w:rsid w:val="00EC4091"/>
    <w:rsid w:val="00EC4171"/>
    <w:rsid w:val="00EC444E"/>
    <w:rsid w:val="00EC488F"/>
    <w:rsid w:val="00EC48D3"/>
    <w:rsid w:val="00EC5A9B"/>
    <w:rsid w:val="00EC67B5"/>
    <w:rsid w:val="00EC751F"/>
    <w:rsid w:val="00ED0769"/>
    <w:rsid w:val="00ED0BC0"/>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A72"/>
    <w:rsid w:val="00ED6BC8"/>
    <w:rsid w:val="00ED707F"/>
    <w:rsid w:val="00ED709B"/>
    <w:rsid w:val="00ED7180"/>
    <w:rsid w:val="00ED76F1"/>
    <w:rsid w:val="00ED7AC1"/>
    <w:rsid w:val="00EE08C0"/>
    <w:rsid w:val="00EE1136"/>
    <w:rsid w:val="00EE1770"/>
    <w:rsid w:val="00EE18C7"/>
    <w:rsid w:val="00EE2248"/>
    <w:rsid w:val="00EE33A5"/>
    <w:rsid w:val="00EE343D"/>
    <w:rsid w:val="00EE3A90"/>
    <w:rsid w:val="00EE3CD4"/>
    <w:rsid w:val="00EE40F7"/>
    <w:rsid w:val="00EE47AC"/>
    <w:rsid w:val="00EE49F2"/>
    <w:rsid w:val="00EE4D65"/>
    <w:rsid w:val="00EE57BF"/>
    <w:rsid w:val="00EE66F7"/>
    <w:rsid w:val="00EE716D"/>
    <w:rsid w:val="00EE7666"/>
    <w:rsid w:val="00EF017A"/>
    <w:rsid w:val="00EF0454"/>
    <w:rsid w:val="00EF16AF"/>
    <w:rsid w:val="00EF20F9"/>
    <w:rsid w:val="00EF2999"/>
    <w:rsid w:val="00EF2B02"/>
    <w:rsid w:val="00EF2B19"/>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0DF"/>
    <w:rsid w:val="00EF72DE"/>
    <w:rsid w:val="00EF7378"/>
    <w:rsid w:val="00EF76F3"/>
    <w:rsid w:val="00EF7A64"/>
    <w:rsid w:val="00F001E4"/>
    <w:rsid w:val="00F00E5F"/>
    <w:rsid w:val="00F0143D"/>
    <w:rsid w:val="00F01BEA"/>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752"/>
    <w:rsid w:val="00F13D21"/>
    <w:rsid w:val="00F1416F"/>
    <w:rsid w:val="00F14203"/>
    <w:rsid w:val="00F1423B"/>
    <w:rsid w:val="00F14547"/>
    <w:rsid w:val="00F1464F"/>
    <w:rsid w:val="00F1490F"/>
    <w:rsid w:val="00F14DCC"/>
    <w:rsid w:val="00F14F56"/>
    <w:rsid w:val="00F15666"/>
    <w:rsid w:val="00F15916"/>
    <w:rsid w:val="00F15ED9"/>
    <w:rsid w:val="00F177AE"/>
    <w:rsid w:val="00F17A4D"/>
    <w:rsid w:val="00F202FA"/>
    <w:rsid w:val="00F20BDA"/>
    <w:rsid w:val="00F2183E"/>
    <w:rsid w:val="00F21A4C"/>
    <w:rsid w:val="00F21B8F"/>
    <w:rsid w:val="00F21E53"/>
    <w:rsid w:val="00F21E86"/>
    <w:rsid w:val="00F22398"/>
    <w:rsid w:val="00F22920"/>
    <w:rsid w:val="00F23144"/>
    <w:rsid w:val="00F23726"/>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05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A9D"/>
    <w:rsid w:val="00F40BCB"/>
    <w:rsid w:val="00F40D32"/>
    <w:rsid w:val="00F40E1D"/>
    <w:rsid w:val="00F40F33"/>
    <w:rsid w:val="00F4133A"/>
    <w:rsid w:val="00F4169B"/>
    <w:rsid w:val="00F418DD"/>
    <w:rsid w:val="00F4325A"/>
    <w:rsid w:val="00F432EC"/>
    <w:rsid w:val="00F4385D"/>
    <w:rsid w:val="00F43B67"/>
    <w:rsid w:val="00F43CCB"/>
    <w:rsid w:val="00F44881"/>
    <w:rsid w:val="00F44D57"/>
    <w:rsid w:val="00F45DB4"/>
    <w:rsid w:val="00F45F39"/>
    <w:rsid w:val="00F467A4"/>
    <w:rsid w:val="00F4691C"/>
    <w:rsid w:val="00F46DF4"/>
    <w:rsid w:val="00F477C8"/>
    <w:rsid w:val="00F47EA2"/>
    <w:rsid w:val="00F50044"/>
    <w:rsid w:val="00F5024A"/>
    <w:rsid w:val="00F5089A"/>
    <w:rsid w:val="00F50AA0"/>
    <w:rsid w:val="00F51276"/>
    <w:rsid w:val="00F51CD4"/>
    <w:rsid w:val="00F51F24"/>
    <w:rsid w:val="00F525FD"/>
    <w:rsid w:val="00F52E8C"/>
    <w:rsid w:val="00F535A2"/>
    <w:rsid w:val="00F53772"/>
    <w:rsid w:val="00F53BC0"/>
    <w:rsid w:val="00F53F1E"/>
    <w:rsid w:val="00F5490C"/>
    <w:rsid w:val="00F55417"/>
    <w:rsid w:val="00F55F68"/>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20E"/>
    <w:rsid w:val="00F81390"/>
    <w:rsid w:val="00F813F9"/>
    <w:rsid w:val="00F81615"/>
    <w:rsid w:val="00F8191B"/>
    <w:rsid w:val="00F82180"/>
    <w:rsid w:val="00F8292B"/>
    <w:rsid w:val="00F82A05"/>
    <w:rsid w:val="00F83726"/>
    <w:rsid w:val="00F83F8E"/>
    <w:rsid w:val="00F843A4"/>
    <w:rsid w:val="00F8466F"/>
    <w:rsid w:val="00F84E0B"/>
    <w:rsid w:val="00F850A0"/>
    <w:rsid w:val="00F85E94"/>
    <w:rsid w:val="00F86516"/>
    <w:rsid w:val="00F86D1C"/>
    <w:rsid w:val="00F87227"/>
    <w:rsid w:val="00F87874"/>
    <w:rsid w:val="00F87F6B"/>
    <w:rsid w:val="00F9033D"/>
    <w:rsid w:val="00F90DFC"/>
    <w:rsid w:val="00F90F33"/>
    <w:rsid w:val="00F90F99"/>
    <w:rsid w:val="00F91A6A"/>
    <w:rsid w:val="00F91AC3"/>
    <w:rsid w:val="00F929B3"/>
    <w:rsid w:val="00F92E92"/>
    <w:rsid w:val="00F9310E"/>
    <w:rsid w:val="00F931FC"/>
    <w:rsid w:val="00F945BF"/>
    <w:rsid w:val="00F94662"/>
    <w:rsid w:val="00F9468C"/>
    <w:rsid w:val="00F94DF5"/>
    <w:rsid w:val="00F95271"/>
    <w:rsid w:val="00F95382"/>
    <w:rsid w:val="00F95CA4"/>
    <w:rsid w:val="00F962DF"/>
    <w:rsid w:val="00F963C9"/>
    <w:rsid w:val="00F9653D"/>
    <w:rsid w:val="00F970BF"/>
    <w:rsid w:val="00F974FB"/>
    <w:rsid w:val="00F97837"/>
    <w:rsid w:val="00F97D87"/>
    <w:rsid w:val="00F97FB9"/>
    <w:rsid w:val="00FA0265"/>
    <w:rsid w:val="00FA1BAC"/>
    <w:rsid w:val="00FA1CEA"/>
    <w:rsid w:val="00FA3995"/>
    <w:rsid w:val="00FA3B37"/>
    <w:rsid w:val="00FA3BAD"/>
    <w:rsid w:val="00FA3E3E"/>
    <w:rsid w:val="00FA44B8"/>
    <w:rsid w:val="00FA47C8"/>
    <w:rsid w:val="00FA5299"/>
    <w:rsid w:val="00FA537E"/>
    <w:rsid w:val="00FA5653"/>
    <w:rsid w:val="00FA588B"/>
    <w:rsid w:val="00FA5F79"/>
    <w:rsid w:val="00FA6319"/>
    <w:rsid w:val="00FA632A"/>
    <w:rsid w:val="00FA639F"/>
    <w:rsid w:val="00FA7E4E"/>
    <w:rsid w:val="00FB0584"/>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3E"/>
    <w:rsid w:val="00FB708E"/>
    <w:rsid w:val="00FB76F4"/>
    <w:rsid w:val="00FB7C28"/>
    <w:rsid w:val="00FB7F95"/>
    <w:rsid w:val="00FC0076"/>
    <w:rsid w:val="00FC0633"/>
    <w:rsid w:val="00FC0964"/>
    <w:rsid w:val="00FC174F"/>
    <w:rsid w:val="00FC21EB"/>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8B2"/>
    <w:rsid w:val="00FC7B87"/>
    <w:rsid w:val="00FD0070"/>
    <w:rsid w:val="00FD0C11"/>
    <w:rsid w:val="00FD0F1A"/>
    <w:rsid w:val="00FD115A"/>
    <w:rsid w:val="00FD175F"/>
    <w:rsid w:val="00FD21D9"/>
    <w:rsid w:val="00FD24B8"/>
    <w:rsid w:val="00FD2727"/>
    <w:rsid w:val="00FD28F6"/>
    <w:rsid w:val="00FD2E78"/>
    <w:rsid w:val="00FD36AA"/>
    <w:rsid w:val="00FD39CE"/>
    <w:rsid w:val="00FD3CEC"/>
    <w:rsid w:val="00FD418C"/>
    <w:rsid w:val="00FD4780"/>
    <w:rsid w:val="00FD52A0"/>
    <w:rsid w:val="00FD5585"/>
    <w:rsid w:val="00FD5729"/>
    <w:rsid w:val="00FD5731"/>
    <w:rsid w:val="00FD5A44"/>
    <w:rsid w:val="00FD6212"/>
    <w:rsid w:val="00FD63E8"/>
    <w:rsid w:val="00FD63F9"/>
    <w:rsid w:val="00FD65C6"/>
    <w:rsid w:val="00FD69E7"/>
    <w:rsid w:val="00FD760B"/>
    <w:rsid w:val="00FE0FAD"/>
    <w:rsid w:val="00FE22EE"/>
    <w:rsid w:val="00FE25A2"/>
    <w:rsid w:val="00FE3B7A"/>
    <w:rsid w:val="00FE3F17"/>
    <w:rsid w:val="00FE422E"/>
    <w:rsid w:val="00FE46F2"/>
    <w:rsid w:val="00FE4A80"/>
    <w:rsid w:val="00FE511C"/>
    <w:rsid w:val="00FE5179"/>
    <w:rsid w:val="00FE55EA"/>
    <w:rsid w:val="00FE56D4"/>
    <w:rsid w:val="00FE695C"/>
    <w:rsid w:val="00FE6C70"/>
    <w:rsid w:val="00FE6F47"/>
    <w:rsid w:val="00FE72B2"/>
    <w:rsid w:val="00FE7BA4"/>
    <w:rsid w:val="00FE7E70"/>
    <w:rsid w:val="00FE7EFD"/>
    <w:rsid w:val="00FF0734"/>
    <w:rsid w:val="00FF0BCD"/>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95CBE-5D26-49D0-B432-89C1D9862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12444</TotalTime>
  <Pages>8</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20463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296</cp:revision>
  <cp:lastPrinted>2010-01-07T02:23:00Z</cp:lastPrinted>
  <dcterms:created xsi:type="dcterms:W3CDTF">2023-01-28T10:11:00Z</dcterms:created>
  <dcterms:modified xsi:type="dcterms:W3CDTF">2023-09-27T13:05:00Z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(3)EEQlCMxESCRYp/GzxCoiTqp+ZqW2GrJQK3lcMmsudjsP9/zvJvq2i4iN0xz/uE2c8bfE2Dl4
czWcnxf+/E3xn6ayLBeABVT3Vd1QdL2XG5IA2+rPhDy/88/YSoejtgNiguweIraneQk6oZXl
fJXuQtqzuViyDgr2I2DeKZIhXJT3lh9Evy2uT72c11TYlcjYNp49qin7sbGmOPlDC5/3trVz
wQyLUNuHjhg5muAsxg</vt:lpwstr>
  </property>
  <property fmtid="{D5CDD505-2E9C-101B-9397-08002B2CF9AE}" pid="15" name="_2015_ms_pID_725343_00">
    <vt:lpwstr>_2015_ms_pID_725343</vt:lpwstr>
  </property>
  <property fmtid="{D5CDD505-2E9C-101B-9397-08002B2CF9AE}" pid="16" name="_2015_ms_pID_7253431">
    <vt:lpwstr>IVaYhe/IF9QzWI5rdCwBcgRcS/NLE8wYIeM8Yv4bZ4hzGVw98+aNyQ
oMV5R0L/q7Lo5WWeBeI+201fpKb98snoqFDGbQVYIm45X8HSwWIT740zjQ4crE8PCrY2teQu
w4+etZyt+z9gOm0yTY4sevAVhemHXlgUGnNhj6keifCHqC7yjLxzPh6DSQHGTb1fBXNVRKas
KAC+pGwRSAFjQe3OSwvGgKVcav0kMYXpmvQQ</vt:lpwstr>
  </property>
  <property fmtid="{D5CDD505-2E9C-101B-9397-08002B2CF9AE}" pid="17" name="_2015_ms_pID_7253431_00">
    <vt:lpwstr>_2015_ms_pID_7253431</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